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2419A9CF" w14:textId="77777777" w:rsidR="00966906" w:rsidRPr="00966906" w:rsidRDefault="00B736EB" w:rsidP="00966906">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966906" w:rsidRPr="00966906">
        <w:rPr>
          <w:rFonts w:ascii="Arial" w:eastAsia="Times New Roman" w:hAnsi="Arial" w:cs="Arial"/>
          <w:b/>
          <w:bCs/>
          <w:color w:val="363636"/>
          <w:sz w:val="24"/>
          <w:szCs w:val="24"/>
          <w:lang w:eastAsia="uk-UA"/>
        </w:rPr>
        <w:t>№137дп-26</w:t>
      </w:r>
    </w:p>
    <w:p w14:paraId="5AC72A8D" w14:textId="30F101D4" w:rsidR="00966906" w:rsidRPr="00966906" w:rsidRDefault="00966906" w:rsidP="00966906">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66906">
        <w:rPr>
          <w:rFonts w:ascii="Arial" w:eastAsia="Times New Roman" w:hAnsi="Arial" w:cs="Arial"/>
          <w:b/>
          <w:bCs/>
          <w:color w:val="363636"/>
          <w:sz w:val="24"/>
          <w:szCs w:val="24"/>
          <w:lang w:eastAsia="uk-UA"/>
        </w:rPr>
        <w:t>13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966906">
        <w:rPr>
          <w:rFonts w:ascii="Arial" w:eastAsia="Times New Roman" w:hAnsi="Arial" w:cs="Arial"/>
          <w:b/>
          <w:bCs/>
          <w:color w:val="363636"/>
          <w:sz w:val="24"/>
          <w:szCs w:val="24"/>
          <w:lang w:eastAsia="uk-UA"/>
        </w:rPr>
        <w:t>Київ</w:t>
      </w:r>
    </w:p>
    <w:p w14:paraId="25B83A37" w14:textId="77777777" w:rsidR="00966906" w:rsidRPr="00966906" w:rsidRDefault="00966906" w:rsidP="00966906">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66906">
        <w:rPr>
          <w:rFonts w:ascii="Arial" w:eastAsia="Times New Roman" w:hAnsi="Arial" w:cs="Arial"/>
          <w:b/>
          <w:bCs/>
          <w:color w:val="363636"/>
          <w:sz w:val="24"/>
          <w:szCs w:val="24"/>
          <w:lang w:eastAsia="uk-UA"/>
        </w:rPr>
        <w:t>Про закриття дисциплінарного провадження стосовно прокурора Правобережної окружної прокуратури міста Дніпра Дніпропетровської області Карпенка Романа Івановича</w:t>
      </w:r>
    </w:p>
    <w:p w14:paraId="279E2567" w14:textId="77777777" w:rsidR="00966906" w:rsidRPr="00966906" w:rsidRDefault="00966906" w:rsidP="00966906">
      <w:pPr>
        <w:shd w:val="clear" w:color="auto" w:fill="FCFCFC"/>
        <w:spacing w:after="0" w:line="240" w:lineRule="auto"/>
        <w:rPr>
          <w:rFonts w:ascii="Arial" w:eastAsia="Times New Roman" w:hAnsi="Arial" w:cs="Arial"/>
          <w:color w:val="363636"/>
          <w:sz w:val="24"/>
          <w:szCs w:val="24"/>
          <w:lang w:eastAsia="uk-UA"/>
        </w:rPr>
      </w:pPr>
    </w:p>
    <w:p w14:paraId="790D9697" w14:textId="77777777" w:rsidR="00966906" w:rsidRPr="00966906" w:rsidRDefault="00966906" w:rsidP="00966906">
      <w:pPr>
        <w:shd w:val="clear" w:color="auto" w:fill="FCFCFC"/>
        <w:spacing w:before="120"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 xml:space="preserve">Кваліфікаційно-дисциплінарна комісія прокурорів (далі – Комісія)  у складі: головуючого </w:t>
      </w:r>
      <w:proofErr w:type="spellStart"/>
      <w:r w:rsidRPr="00966906">
        <w:rPr>
          <w:rFonts w:ascii="Arial" w:eastAsia="Times New Roman" w:hAnsi="Arial" w:cs="Arial"/>
          <w:color w:val="363636"/>
          <w:sz w:val="24"/>
          <w:szCs w:val="24"/>
          <w:lang w:eastAsia="uk-UA"/>
        </w:rPr>
        <w:t>Радзівона</w:t>
      </w:r>
      <w:proofErr w:type="spellEnd"/>
      <w:r w:rsidRPr="00966906">
        <w:rPr>
          <w:rFonts w:ascii="Arial" w:eastAsia="Times New Roman" w:hAnsi="Arial" w:cs="Arial"/>
          <w:color w:val="363636"/>
          <w:sz w:val="24"/>
          <w:szCs w:val="24"/>
          <w:lang w:eastAsia="uk-UA"/>
        </w:rPr>
        <w:t xml:space="preserve"> М.О., членів – </w:t>
      </w:r>
      <w:proofErr w:type="spellStart"/>
      <w:r w:rsidRPr="00966906">
        <w:rPr>
          <w:rFonts w:ascii="Arial" w:eastAsia="Times New Roman" w:hAnsi="Arial" w:cs="Arial"/>
          <w:color w:val="363636"/>
          <w:sz w:val="24"/>
          <w:szCs w:val="24"/>
          <w:lang w:eastAsia="uk-UA"/>
        </w:rPr>
        <w:t>Бобровник</w:t>
      </w:r>
      <w:proofErr w:type="spellEnd"/>
      <w:r w:rsidRPr="00966906">
        <w:rPr>
          <w:rFonts w:ascii="Arial" w:eastAsia="Times New Roman" w:hAnsi="Arial" w:cs="Arial"/>
          <w:color w:val="363636"/>
          <w:sz w:val="24"/>
          <w:szCs w:val="24"/>
          <w:lang w:eastAsia="uk-UA"/>
        </w:rPr>
        <w:t xml:space="preserve"> С.В., </w:t>
      </w:r>
      <w:proofErr w:type="spellStart"/>
      <w:r w:rsidRPr="00966906">
        <w:rPr>
          <w:rFonts w:ascii="Arial" w:eastAsia="Times New Roman" w:hAnsi="Arial" w:cs="Arial"/>
          <w:color w:val="363636"/>
          <w:sz w:val="24"/>
          <w:szCs w:val="24"/>
          <w:lang w:eastAsia="uk-UA"/>
        </w:rPr>
        <w:t>Булулукова</w:t>
      </w:r>
      <w:proofErr w:type="spellEnd"/>
      <w:r w:rsidRPr="00966906">
        <w:rPr>
          <w:rFonts w:ascii="Arial" w:eastAsia="Times New Roman" w:hAnsi="Arial" w:cs="Arial"/>
          <w:color w:val="363636"/>
          <w:sz w:val="24"/>
          <w:szCs w:val="24"/>
          <w:lang w:eastAsia="uk-UA"/>
        </w:rPr>
        <w:t xml:space="preserve"> О.Ю., Гарбузи Н.В., Коваль К.П., </w:t>
      </w:r>
      <w:proofErr w:type="spellStart"/>
      <w:r w:rsidRPr="00966906">
        <w:rPr>
          <w:rFonts w:ascii="Arial" w:eastAsia="Times New Roman" w:hAnsi="Arial" w:cs="Arial"/>
          <w:color w:val="363636"/>
          <w:sz w:val="24"/>
          <w:szCs w:val="24"/>
          <w:lang w:eastAsia="uk-UA"/>
        </w:rPr>
        <w:t>Куриленка</w:t>
      </w:r>
      <w:proofErr w:type="spellEnd"/>
      <w:r w:rsidRPr="00966906">
        <w:rPr>
          <w:rFonts w:ascii="Arial" w:eastAsia="Times New Roman" w:hAnsi="Arial" w:cs="Arial"/>
          <w:color w:val="363636"/>
          <w:sz w:val="24"/>
          <w:szCs w:val="24"/>
          <w:lang w:eastAsia="uk-UA"/>
        </w:rPr>
        <w:t xml:space="preserve"> Д.В., </w:t>
      </w:r>
      <w:proofErr w:type="spellStart"/>
      <w:r w:rsidRPr="00966906">
        <w:rPr>
          <w:rFonts w:ascii="Arial" w:eastAsia="Times New Roman" w:hAnsi="Arial" w:cs="Arial"/>
          <w:color w:val="363636"/>
          <w:sz w:val="24"/>
          <w:szCs w:val="24"/>
          <w:lang w:eastAsia="uk-UA"/>
        </w:rPr>
        <w:t>Мавроді</w:t>
      </w:r>
      <w:proofErr w:type="spellEnd"/>
      <w:r w:rsidRPr="00966906">
        <w:rPr>
          <w:rFonts w:ascii="Arial" w:eastAsia="Times New Roman" w:hAnsi="Arial" w:cs="Arial"/>
          <w:color w:val="363636"/>
          <w:sz w:val="24"/>
          <w:szCs w:val="24"/>
          <w:lang w:eastAsia="uk-UA"/>
        </w:rPr>
        <w:t xml:space="preserve"> В.В., </w:t>
      </w:r>
      <w:proofErr w:type="spellStart"/>
      <w:r w:rsidRPr="00966906">
        <w:rPr>
          <w:rFonts w:ascii="Arial" w:eastAsia="Times New Roman" w:hAnsi="Arial" w:cs="Arial"/>
          <w:color w:val="363636"/>
          <w:sz w:val="24"/>
          <w:szCs w:val="24"/>
          <w:lang w:eastAsia="uk-UA"/>
        </w:rPr>
        <w:t>Міхеда</w:t>
      </w:r>
      <w:proofErr w:type="spellEnd"/>
      <w:r w:rsidRPr="00966906">
        <w:rPr>
          <w:rFonts w:ascii="Arial" w:eastAsia="Times New Roman" w:hAnsi="Arial" w:cs="Arial"/>
          <w:color w:val="363636"/>
          <w:sz w:val="24"/>
          <w:szCs w:val="24"/>
          <w:lang w:eastAsia="uk-UA"/>
        </w:rPr>
        <w:t xml:space="preserve"> О.В., </w:t>
      </w:r>
      <w:proofErr w:type="spellStart"/>
      <w:r w:rsidRPr="00966906">
        <w:rPr>
          <w:rFonts w:ascii="Arial" w:eastAsia="Times New Roman" w:hAnsi="Arial" w:cs="Arial"/>
          <w:color w:val="363636"/>
          <w:sz w:val="24"/>
          <w:szCs w:val="24"/>
          <w:lang w:eastAsia="uk-UA"/>
        </w:rPr>
        <w:t>Мнишенко</w:t>
      </w:r>
      <w:proofErr w:type="spellEnd"/>
      <w:r w:rsidRPr="00966906">
        <w:rPr>
          <w:rFonts w:ascii="Arial" w:eastAsia="Times New Roman" w:hAnsi="Arial" w:cs="Arial"/>
          <w:color w:val="363636"/>
          <w:sz w:val="24"/>
          <w:szCs w:val="24"/>
          <w:lang w:eastAsia="uk-UA"/>
        </w:rPr>
        <w:t> Є.С., Степанової Т.В., розглянувши висновок про відсутність дисциплінарного проступку в діях прокурора Правобережної окружної прокуратури міста Дніпра Дніпропетровської області Карпенка Романа Івановича (далі – прокурор Карпенко Р.І., Карпенко Р.І.) у дисциплінарному провадженні № 07/3/2-635дс-127дп-25,</w:t>
      </w:r>
    </w:p>
    <w:p w14:paraId="19570536" w14:textId="77777777" w:rsidR="00966906" w:rsidRPr="00966906" w:rsidRDefault="00966906" w:rsidP="00966906">
      <w:pPr>
        <w:shd w:val="clear" w:color="auto" w:fill="FCFCFC"/>
        <w:spacing w:before="240" w:after="240" w:line="240" w:lineRule="auto"/>
        <w:ind w:right="715"/>
        <w:jc w:val="center"/>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У С Т А Н О В И Л А:</w:t>
      </w:r>
    </w:p>
    <w:p w14:paraId="3A6FA0E4"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1. Відомості про прокурора, стосовного якого здійснюється дисциплінарне провадження</w:t>
      </w:r>
    </w:p>
    <w:p w14:paraId="677C0E1D" w14:textId="77777777" w:rsidR="00966906" w:rsidRPr="00966906" w:rsidRDefault="00966906" w:rsidP="00966906">
      <w:pPr>
        <w:shd w:val="clear" w:color="auto" w:fill="FCFCFC"/>
        <w:spacing w:before="120"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Карпенко Р.І. в органах прокуратури працює з серпня 2004 року, а з 11 серпня 2023 року та дотепер перебуває на посаді прокурора Правобережної окружної прокуратури міста Дніпра Дніпропетровської області.</w:t>
      </w:r>
    </w:p>
    <w:p w14:paraId="1D364CB9"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Присягу працівника прокуратури склав 08 лютого 2011 року.</w:t>
      </w:r>
    </w:p>
    <w:p w14:paraId="472A150C"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Із положеннями Кодексу професійної етики та поведінки прокурорів, затвердженого 27 квітня 2017 року Всеукраїнською конференцією прокурорів (далі – Кодекс), ознайомився 05 вересня 2019 року.</w:t>
      </w:r>
    </w:p>
    <w:p w14:paraId="34763DE9"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Дисциплінарних стягнень не має.</w:t>
      </w:r>
    </w:p>
    <w:p w14:paraId="3731D13D" w14:textId="77777777" w:rsidR="00966906" w:rsidRPr="00966906" w:rsidRDefault="00966906" w:rsidP="00966906">
      <w:pPr>
        <w:shd w:val="clear" w:color="auto" w:fill="FCFCFC"/>
        <w:spacing w:before="120" w:after="12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2. Відомості щодо етапів дисциплінарного провадження</w:t>
      </w:r>
    </w:p>
    <w:p w14:paraId="0D34D07A"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До Комісії 17 липня 2025 року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дисциплінарного проступку прокурором Карпенком Р.І.</w:t>
      </w:r>
    </w:p>
    <w:p w14:paraId="3E2E9E74"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966906">
        <w:rPr>
          <w:rFonts w:ascii="Arial" w:eastAsia="Times New Roman" w:hAnsi="Arial" w:cs="Arial"/>
          <w:color w:val="363636"/>
          <w:sz w:val="24"/>
          <w:szCs w:val="24"/>
          <w:lang w:eastAsia="uk-UA"/>
        </w:rPr>
        <w:t>розподілено</w:t>
      </w:r>
      <w:proofErr w:type="spellEnd"/>
      <w:r w:rsidRPr="00966906">
        <w:rPr>
          <w:rFonts w:ascii="Arial" w:eastAsia="Times New Roman" w:hAnsi="Arial" w:cs="Arial"/>
          <w:color w:val="363636"/>
          <w:sz w:val="24"/>
          <w:szCs w:val="24"/>
          <w:lang w:eastAsia="uk-UA"/>
        </w:rPr>
        <w:t xml:space="preserve"> члену Комісії Гарбузі Н.В., яка 24 липня 2025 року прийняла </w:t>
      </w:r>
      <w:r w:rsidRPr="00966906">
        <w:rPr>
          <w:rFonts w:ascii="Arial" w:eastAsia="Times New Roman" w:hAnsi="Arial" w:cs="Arial"/>
          <w:color w:val="363636"/>
          <w:sz w:val="24"/>
          <w:szCs w:val="24"/>
          <w:lang w:eastAsia="uk-UA"/>
        </w:rPr>
        <w:lastRenderedPageBreak/>
        <w:t>рішення про відкриття дисциплінарного провадження № 07/3/2-635дс-127дп-25 та провела перевірку викладених у дисциплінарній скарзі обставин.</w:t>
      </w:r>
    </w:p>
    <w:p w14:paraId="1D81A295"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Комісія 10 вересня 2025 року прийняла рішення № 182дп-25 про продовження строку перевірки у дисциплінарному провадженні на один місяць, а саме до 17 жовтня 2025 року.</w:t>
      </w:r>
    </w:p>
    <w:p w14:paraId="1146EAD3"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За результатами перевірки член Комісії Гарбуза Н.В. 25 лютого 2026 року склала висновок про відсутність дисциплінарного проступку в діях прокурора Карпенка Р.І. і того ж дня разом із матеріалами дисциплінарного провадження передала на розгляд Комісії.</w:t>
      </w:r>
    </w:p>
    <w:p w14:paraId="68AB5912"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Скаржника та прокурора Карпенка Р.І. своєчасно й належним чином повідомлено про час і місце проведення засідання Комісії.</w:t>
      </w:r>
    </w:p>
    <w:p w14:paraId="1084FF21"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У засіданні Комісії взяли участь представники скаржника – ОСОБА 1 та ОСОБА 2, які погодилися з висновком члена Комісії та не заперечували щодо закриття дисциплінарного провадження.</w:t>
      </w:r>
      <w:bookmarkStart w:id="0" w:name="_Hlk216178019"/>
      <w:bookmarkEnd w:id="0"/>
    </w:p>
    <w:p w14:paraId="593C4491"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Прокурор Карпенко Р.І. листом від 02 березня 2026 року повідомив Комісії, що погоджується з висновком члена Комісії та надає згоду на розгляд висновку за  його відсутності.</w:t>
      </w:r>
    </w:p>
    <w:p w14:paraId="781F55A0"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За таких умов Комісія, ураховуючи вимоги пункту 1 частини третьої статті 47 Закону України «Про прокуратуру» від 14 жовтня 2014 року № 1697-VII (далі – Закон № 1697-VII), прийняла рішення про розгляд висновку за відсутності прокурора Карпенка Р.І.</w:t>
      </w:r>
    </w:p>
    <w:p w14:paraId="6524CAFE"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Член Комісії Гарбуза Н.В. на підставі пункту 8 Положення про порядок роботи відповідного органу, що здійснює дисциплінарне провадження, заявила усне клопотання про проведення закритого засідання з одночасним визначенням осіб, допущених до участі в такому засіданні, із метою недопущення розголошення відомостей, що охороняються законом, яке Комісія задовольнила.</w:t>
      </w:r>
    </w:p>
    <w:p w14:paraId="4F8C5374" w14:textId="77777777" w:rsidR="00966906" w:rsidRPr="00966906" w:rsidRDefault="00966906" w:rsidP="00966906">
      <w:pPr>
        <w:shd w:val="clear" w:color="auto" w:fill="FCFCFC"/>
        <w:spacing w:before="120" w:after="12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3. Зміст дисциплінарної скарги</w:t>
      </w:r>
    </w:p>
    <w:p w14:paraId="556A7988"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У зв’язку зі значним негативним суспільним резонансом питання про правомірність встановлення посадовим особам державних органів інвалідності 22 жовтня 2024 року розглянуто на засіданні Ради національної безпеки та оборони України (далі – РНБО України), за результатами проведення якого прийнято рішення «Щодо протидії корупційним та іншим правопорушенням під час встановлення інвалідності посадовим особам державних органів», введене в дію Указом Президента України від 22 жовтня 2024 року № 732/2024.</w:t>
      </w:r>
    </w:p>
    <w:p w14:paraId="70C541ED"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На виконання зазначеного рішення перевірка правомірності встановлення інвалідності посадовим особам державних органів, зокрема і прокурорам, здійснюється у межах досудового розслідування у кримінальному провадженні №  (конфіденційна інформація).</w:t>
      </w:r>
    </w:p>
    <w:p w14:paraId="5A7F1409"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 xml:space="preserve">У кримінальному провадженні для перевірки обґрунтованості прийнятих рішень медико-соціальними експертними комісіями (далі – МСЕК) про встановлення груп інвалідності, зокрема співробітникам органів прокуратури, як спеціалістів залучено працівників Державної установи «Український державний науково-дослідний інститут медико-соціальних проблем інвалідності Міністерства охорони здоров’я України» (далі – ДУ </w:t>
      </w:r>
      <w:proofErr w:type="spellStart"/>
      <w:r w:rsidRPr="00966906">
        <w:rPr>
          <w:rFonts w:ascii="Arial" w:eastAsia="Times New Roman" w:hAnsi="Arial" w:cs="Arial"/>
          <w:color w:val="363636"/>
          <w:sz w:val="24"/>
          <w:szCs w:val="24"/>
          <w:lang w:eastAsia="uk-UA"/>
        </w:rPr>
        <w:t>Укрдержндімспі</w:t>
      </w:r>
      <w:proofErr w:type="spellEnd"/>
      <w:r w:rsidRPr="00966906">
        <w:rPr>
          <w:rFonts w:ascii="Arial" w:eastAsia="Times New Roman" w:hAnsi="Arial" w:cs="Arial"/>
          <w:color w:val="363636"/>
          <w:sz w:val="24"/>
          <w:szCs w:val="24"/>
          <w:lang w:eastAsia="uk-UA"/>
        </w:rPr>
        <w:t xml:space="preserve"> МОЗ України»), що виконувала функції Центральної МСЕК МОЗ та наразі здійснює функції Центру оцінювання функціонального стану особи (далі – ЦОФСО).</w:t>
      </w:r>
    </w:p>
    <w:p w14:paraId="58308FAF"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 xml:space="preserve">Скаржник зазначив, що Карпенком Р.І., який працював на прокурорських посадах із серпня 2013 року та мав стаж роботи майже 10 років, усвідомлюючи, що відповідно до частини 9 статті 86 Закону № 1697-VII прокурорам, визнаним особами з інвалідністю І або II групи, призначається пенсія по інвалідності в розмірах, передбачених частиною другою цієї статті, за наявності стажу роботи в органах прокуратури не менше 10 років, вирішив отримати неправомірну </w:t>
      </w:r>
      <w:r w:rsidRPr="00966906">
        <w:rPr>
          <w:rFonts w:ascii="Arial" w:eastAsia="Times New Roman" w:hAnsi="Arial" w:cs="Arial"/>
          <w:color w:val="363636"/>
          <w:sz w:val="24"/>
          <w:szCs w:val="24"/>
          <w:lang w:eastAsia="uk-UA"/>
        </w:rPr>
        <w:lastRenderedPageBreak/>
        <w:t>вигоду у вигляді пенсійних виплат як особа з інвалідністю II групи без наявних на це законних та обґрунтованих підстав.</w:t>
      </w:r>
    </w:p>
    <w:p w14:paraId="5A05146C"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Карпенко Р.І., працюючи на той час на посаді прокурора Дніпропетровської місцевої прокуратури № 2 Дніпропетровської області, усвідомлюючи, що питання визнання особою з інвалідністю II групи залежить від прийняття відповідного рішення на його користь МСЕК за направленням закладу охорони здоров’я, звернувся до службових осіб Черкаської обласної МСЕК № 2 не за місцем свого проживання, які за результатами розгляду його медичних документів 26 жовтня 2018 року необґрунтовано, на думку скаржника, прийняли рішення про встановлення йому II групи інвалідності, зафіксувавши це в акті огляду МСЕК.</w:t>
      </w:r>
    </w:p>
    <w:p w14:paraId="0FED6A00"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Надалі з метою одержання грошових коштів у вигляді пенсії по інвалідності Карпенко Р.І. звернувся до органів Пенсійного фонду України в Дніпропетровській області із заявою про призначення йому пенсії по інвалідності, і йому таку пенсію було призначено.</w:t>
      </w:r>
    </w:p>
    <w:p w14:paraId="220831A8"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Таким чином, у результаті систематичного порушення прокурором вимог законодавства, правил прокурорської етики з жовтня 2018 року до 01 січня  2025 року Карпенку Р.І. здійснено виплату пенсії по інвалідності як особі з інвалідністю II групи на загальну суму (згідно з деклараціями особи, уповноваженої на виконання функцій держави або місцевого самоврядування) (конфіденційна інформація) грн він отримав, Карпенко Р.І. продовжує отримувати й надалі пенсію по інвалідності без достатніх на те підстав.</w:t>
      </w:r>
    </w:p>
    <w:p w14:paraId="2F65C197"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За таких обставин скаржник вважав, що прокурор Карпенко Р.І. порушив вимоги Закону № 1697-VII, Присяги прокурора, Кодексу та в його діях наявні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статті 43 Закону 1697-VII. </w:t>
      </w:r>
    </w:p>
    <w:p w14:paraId="6DC0833D"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 </w:t>
      </w:r>
    </w:p>
    <w:p w14:paraId="0D779CA5"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4. Обставини, встановлені під час дисциплінарного провадження</w:t>
      </w:r>
    </w:p>
    <w:p w14:paraId="40C1258E" w14:textId="77777777" w:rsidR="00966906" w:rsidRPr="00966906" w:rsidRDefault="00966906" w:rsidP="00966906">
      <w:pPr>
        <w:shd w:val="clear" w:color="auto" w:fill="FCFCFC"/>
        <w:spacing w:before="120"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Заслухавши доповідача – члена Комісії Гарбузу Н.В., представників скаржника ОСОБА 1 та ОСОБА 2, вивчивши висновок, дослідивши матеріали перевірки, Комісія встановила таке.</w:t>
      </w:r>
    </w:p>
    <w:p w14:paraId="4CCA9A97"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 xml:space="preserve">Згідно з довідкою до </w:t>
      </w:r>
      <w:proofErr w:type="spellStart"/>
      <w:r w:rsidRPr="00966906">
        <w:rPr>
          <w:rFonts w:ascii="Arial" w:eastAsia="Times New Roman" w:hAnsi="Arial" w:cs="Arial"/>
          <w:color w:val="363636"/>
          <w:sz w:val="24"/>
          <w:szCs w:val="24"/>
          <w:lang w:eastAsia="uk-UA"/>
        </w:rPr>
        <w:t>акта</w:t>
      </w:r>
      <w:proofErr w:type="spellEnd"/>
      <w:r w:rsidRPr="00966906">
        <w:rPr>
          <w:rFonts w:ascii="Arial" w:eastAsia="Times New Roman" w:hAnsi="Arial" w:cs="Arial"/>
          <w:color w:val="363636"/>
          <w:sz w:val="24"/>
          <w:szCs w:val="24"/>
          <w:lang w:eastAsia="uk-UA"/>
        </w:rPr>
        <w:t xml:space="preserve"> огляду обласної МСЕК № 2 м. Черкас від 26 жовтня 2018 року  серії 12 ААБ  № 128793 за результатами первинного огляду Карпенку Р.І. встановлено II групу інвалідності з причин загального захворювання безстроково.</w:t>
      </w:r>
    </w:p>
    <w:p w14:paraId="1399832D"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Відповідно до відомостей із Єдиного державного реєстру декларацій осіб, уповноважених на виконання функцій держави або місцевого самоврядування Карпенко Р.І. отримав від Пенсійного фонду України пенсійні виплати  за 2019 рік на суму (конфіденційна інформація) грн, за 2020 рік – (конфіденційна інформація)  грн, за 2021 рік – (конфіденційна інформація) грн,  за 2022 рік – (конфіденційна інформація) грн, 2023 рік – (конфіденційна інформація) грн, за 2024 рік – (конфіденційна інформація) грн.</w:t>
      </w:r>
    </w:p>
    <w:p w14:paraId="034A138B"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У жовтні 2024 року в медіа набули широкого розголосу питання щодо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4BDC65D5"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В органах прокуратури також було виявлено достатньо багато випадків установлення інвалідності за сумнівних обставин.</w:t>
      </w:r>
    </w:p>
    <w:p w14:paraId="613B67E8"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lastRenderedPageBreak/>
        <w:t>Суспільний резонанс щодо вказаного питання викликав зосередження уваги громадськості на цій проблемі.</w:t>
      </w:r>
    </w:p>
    <w:p w14:paraId="3F0E23B8"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РНБО України, за результатами якого було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1C7D2E06"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095B7067"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13F3D931"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 Кабінету Міністрів України забезпечити у тримісячний строк доповідь про результати перевірки робочими групами обґрунтованості рішень МСЕК щодо встановлення інвалідності посадовим особам державних органів, у разі виявлення фактів необґрунтованого прийняття таких рішень – ініціювання їх перегляду в установленому порядку та інформування за наявності підстав правоохоронних органів, а також інших уповноважених органів для вжиття ними відповідних заходів реагування;</w:t>
      </w:r>
    </w:p>
    <w:p w14:paraId="0CDFE201"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966906">
        <w:rPr>
          <w:rFonts w:ascii="Arial" w:eastAsia="Times New Roman" w:hAnsi="Arial" w:cs="Arial"/>
          <w:color w:val="363636"/>
          <w:sz w:val="24"/>
          <w:szCs w:val="24"/>
          <w:lang w:eastAsia="uk-UA"/>
        </w:rPr>
        <w:t>законопроєкту</w:t>
      </w:r>
      <w:proofErr w:type="spellEnd"/>
      <w:r w:rsidRPr="00966906">
        <w:rPr>
          <w:rFonts w:ascii="Arial" w:eastAsia="Times New Roman" w:hAnsi="Arial" w:cs="Arial"/>
          <w:color w:val="363636"/>
          <w:sz w:val="24"/>
          <w:szCs w:val="24"/>
          <w:lang w:eastAsia="uk-UA"/>
        </w:rPr>
        <w:t xml:space="preserve"> щодо проведення повторних перевірок рішень МСЕК, на підставі яких прокурорам установлено інвалідність.</w:t>
      </w:r>
    </w:p>
    <w:p w14:paraId="03EDF27F"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 xml:space="preserve">На виконання рішення РНБО України від 22 жовтня 2024 року Кабінет Міністрів України прийняв постанови від 25 жовтня 2024 року № 1207 та від                        08 листопада 2024 року № 1276, якими </w:t>
      </w:r>
      <w:proofErr w:type="spellStart"/>
      <w:r w:rsidRPr="00966906">
        <w:rPr>
          <w:rFonts w:ascii="Arial" w:eastAsia="Times New Roman" w:hAnsi="Arial" w:cs="Arial"/>
          <w:color w:val="363636"/>
          <w:sz w:val="24"/>
          <w:szCs w:val="24"/>
          <w:lang w:eastAsia="uk-UA"/>
        </w:rPr>
        <w:t>внесено</w:t>
      </w:r>
      <w:proofErr w:type="spellEnd"/>
      <w:r w:rsidRPr="00966906">
        <w:rPr>
          <w:rFonts w:ascii="Arial" w:eastAsia="Times New Roman" w:hAnsi="Arial" w:cs="Arial"/>
          <w:color w:val="363636"/>
          <w:sz w:val="24"/>
          <w:szCs w:val="24"/>
          <w:lang w:eastAsia="uk-UA"/>
        </w:rPr>
        <w:t xml:space="preserve"> зміни до постанови Кабінету Міністрів України від 03 грудня 2009 року № 1317 «Питання медико-соціальної експертизи». Наказом Міністерства охорони здоров’я України (далі – МОЗ України) від 26 жовтня 2024 року № 1809 права й обов’язки Центральної МСЕК МОЗ  покладено на ДУ «</w:t>
      </w:r>
      <w:proofErr w:type="spellStart"/>
      <w:r w:rsidRPr="00966906">
        <w:rPr>
          <w:rFonts w:ascii="Arial" w:eastAsia="Times New Roman" w:hAnsi="Arial" w:cs="Arial"/>
          <w:color w:val="363636"/>
          <w:sz w:val="24"/>
          <w:szCs w:val="24"/>
          <w:lang w:eastAsia="uk-UA"/>
        </w:rPr>
        <w:t>Укрдержндімспі</w:t>
      </w:r>
      <w:proofErr w:type="spellEnd"/>
      <w:r w:rsidRPr="00966906">
        <w:rPr>
          <w:rFonts w:ascii="Arial" w:eastAsia="Times New Roman" w:hAnsi="Arial" w:cs="Arial"/>
          <w:color w:val="363636"/>
          <w:sz w:val="24"/>
          <w:szCs w:val="24"/>
          <w:lang w:eastAsia="uk-UA"/>
        </w:rPr>
        <w:t xml:space="preserve"> МОЗ України» і затверджено Положення про Центральну МСЕК МОЗ.</w:t>
      </w:r>
    </w:p>
    <w:p w14:paraId="5A7C931B"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Згідно з пунктом 8 Положення про Центральну МСЕК МОЗ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і в разі необхідності їх скасовує.</w:t>
      </w:r>
    </w:p>
    <w:p w14:paraId="782449A6"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Постановою Кабінету Міністрів України «Деякі питання запровадження оцінювання повсякденного функціонування особи» від 15 листопада 2024 року                № 1338 затверджено: Положення про експертні команди з оцінювання повсякденного функціонування особи; Порядок проведення оцінювання 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інвалідності. У повному обсязі всі вони набули чинності з 01 січня 2025 року.</w:t>
      </w:r>
    </w:p>
    <w:p w14:paraId="232A5327"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Наказом Генерального прокурора від 16 жовтня 2024 року № 238  призначено службове розслідування з метою перевірки розміщеної в медіа інформації про можливі зловживання прокурорів під час отримання інвалідності.</w:t>
      </w:r>
    </w:p>
    <w:p w14:paraId="29C4BDBC"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lastRenderedPageBreak/>
        <w:t>Під час службового розслідування об’єктивно підтвердити чи спростувати використання прокурорами органів прокуратури, зокрема й прокурором Карпенком Р.І.,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і прийняття процесуальних рішень у кримінальному провадженні. Комісія з проведення службового розслідування не виявила інформації, що могла б вказувати на можливі зловживання цим прокурором під час отримання інвалідності. Оцінку діям Карпенка Р.І. у межах службового розслідування не надано.</w:t>
      </w:r>
    </w:p>
    <w:p w14:paraId="7BAFA278"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Згідно з інформацією Департаменту нагляду за додержанням законів органами Державного бюро розслідувань Офісу Генерального прокурора 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1BF8D93F"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і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34B2FEE8"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 xml:space="preserve">У зв’язку з цим перед Міністерством охорони здоров’я України ініційовано питання щодо організації перевірки достовірності діагнозів і достатності підстав для встановлення груп інвалідності низці працівників державних і правоохоронних органів, зокрема і прокурору Карпенку Р.І., якому з 26 жовтня 2018 року встановлено ІІ групу інвалідності </w:t>
      </w:r>
      <w:proofErr w:type="spellStart"/>
      <w:r w:rsidRPr="00966906">
        <w:rPr>
          <w:rFonts w:ascii="Arial" w:eastAsia="Times New Roman" w:hAnsi="Arial" w:cs="Arial"/>
          <w:color w:val="363636"/>
          <w:sz w:val="24"/>
          <w:szCs w:val="24"/>
          <w:lang w:eastAsia="uk-UA"/>
        </w:rPr>
        <w:t>безтерміново</w:t>
      </w:r>
      <w:proofErr w:type="spellEnd"/>
      <w:r w:rsidRPr="00966906">
        <w:rPr>
          <w:rFonts w:ascii="Arial" w:eastAsia="Times New Roman" w:hAnsi="Arial" w:cs="Arial"/>
          <w:color w:val="363636"/>
          <w:sz w:val="24"/>
          <w:szCs w:val="24"/>
          <w:lang w:eastAsia="uk-UA"/>
        </w:rPr>
        <w:t>.</w:t>
      </w:r>
    </w:p>
    <w:p w14:paraId="51E9ECE3"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У межах цього кримінального провадження постановою старшого слідчого Головного слідчого управління Державного бюро розслідувань ОСОБА 3 від                          31 січня 2025 року залучено як спеціалістів працівників ДУ «</w:t>
      </w:r>
      <w:proofErr w:type="spellStart"/>
      <w:r w:rsidRPr="00966906">
        <w:rPr>
          <w:rFonts w:ascii="Arial" w:eastAsia="Times New Roman" w:hAnsi="Arial" w:cs="Arial"/>
          <w:color w:val="363636"/>
          <w:sz w:val="24"/>
          <w:szCs w:val="24"/>
          <w:lang w:eastAsia="uk-UA"/>
        </w:rPr>
        <w:t>Укрдержндімспі</w:t>
      </w:r>
      <w:proofErr w:type="spellEnd"/>
      <w:r w:rsidRPr="00966906">
        <w:rPr>
          <w:rFonts w:ascii="Arial" w:eastAsia="Times New Roman" w:hAnsi="Arial" w:cs="Arial"/>
          <w:color w:val="363636"/>
          <w:sz w:val="24"/>
          <w:szCs w:val="24"/>
          <w:lang w:eastAsia="uk-UA"/>
        </w:rPr>
        <w:t xml:space="preserve"> МОЗ України» для перевірки обґрунтованості рішень МСЕК про встановлення груп інвалідності працівникам органів прокуратури, зокрема й  прокурору Карпенку Р.І. (№ 1283 у списку).</w:t>
      </w:r>
    </w:p>
    <w:p w14:paraId="16319BCE"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Згідно з отриманим на запит Комісії листом за підписом заступника Генерального прокурора Офісу Генерального прокурора від 24 жовтня 2025 року № 31/2/1-100462ВИХ-25 на виконання постанови слідчого Державного бюро розслідувань ДУ «</w:t>
      </w:r>
      <w:proofErr w:type="spellStart"/>
      <w:r w:rsidRPr="00966906">
        <w:rPr>
          <w:rFonts w:ascii="Arial" w:eastAsia="Times New Roman" w:hAnsi="Arial" w:cs="Arial"/>
          <w:color w:val="363636"/>
          <w:sz w:val="24"/>
          <w:szCs w:val="24"/>
          <w:lang w:eastAsia="uk-UA"/>
        </w:rPr>
        <w:t>Укрдержндімспі</w:t>
      </w:r>
      <w:proofErr w:type="spellEnd"/>
      <w:r w:rsidRPr="00966906">
        <w:rPr>
          <w:rFonts w:ascii="Arial" w:eastAsia="Times New Roman" w:hAnsi="Arial" w:cs="Arial"/>
          <w:color w:val="363636"/>
          <w:sz w:val="24"/>
          <w:szCs w:val="24"/>
          <w:lang w:eastAsia="uk-UA"/>
        </w:rPr>
        <w:t xml:space="preserve"> МОЗ України» відповідно до вимог статті 69-1 Закону України «Основи законодавства України про охорону здоров’я» здійснює перевірку правильності прийнятих МСЕК рішень про встановлення груп інвалідності працівникам органів прокуратури.</w:t>
      </w:r>
    </w:p>
    <w:p w14:paraId="0832F16D"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Інформації про виклик прокурора Карпенка Р.І. спеціалістами ДУ «</w:t>
      </w:r>
      <w:proofErr w:type="spellStart"/>
      <w:r w:rsidRPr="00966906">
        <w:rPr>
          <w:rFonts w:ascii="Arial" w:eastAsia="Times New Roman" w:hAnsi="Arial" w:cs="Arial"/>
          <w:color w:val="363636"/>
          <w:sz w:val="24"/>
          <w:szCs w:val="24"/>
          <w:lang w:eastAsia="uk-UA"/>
        </w:rPr>
        <w:t>Укрдержндімспі</w:t>
      </w:r>
      <w:proofErr w:type="spellEnd"/>
      <w:r w:rsidRPr="00966906">
        <w:rPr>
          <w:rFonts w:ascii="Arial" w:eastAsia="Times New Roman" w:hAnsi="Arial" w:cs="Arial"/>
          <w:color w:val="363636"/>
          <w:sz w:val="24"/>
          <w:szCs w:val="24"/>
          <w:lang w:eastAsia="uk-UA"/>
        </w:rPr>
        <w:t xml:space="preserve"> МОЗ України» для проведення обстеження та результатів такого обстеження немає. До Офісу Генерального прокурора не надходили листи з ДУ «</w:t>
      </w:r>
      <w:proofErr w:type="spellStart"/>
      <w:r w:rsidRPr="00966906">
        <w:rPr>
          <w:rFonts w:ascii="Arial" w:eastAsia="Times New Roman" w:hAnsi="Arial" w:cs="Arial"/>
          <w:color w:val="363636"/>
          <w:sz w:val="24"/>
          <w:szCs w:val="24"/>
          <w:lang w:eastAsia="uk-UA"/>
        </w:rPr>
        <w:t>Укрдержндімспі</w:t>
      </w:r>
      <w:proofErr w:type="spellEnd"/>
      <w:r w:rsidRPr="00966906">
        <w:rPr>
          <w:rFonts w:ascii="Arial" w:eastAsia="Times New Roman" w:hAnsi="Arial" w:cs="Arial"/>
          <w:color w:val="363636"/>
          <w:sz w:val="24"/>
          <w:szCs w:val="24"/>
          <w:lang w:eastAsia="uk-UA"/>
        </w:rPr>
        <w:t xml:space="preserve"> МОЗ України» про необхідність забезпечення прибуття прокурора Карпенка Р.І. до вказаної установи для проходження медичного огляду.</w:t>
      </w:r>
    </w:p>
    <w:p w14:paraId="25648FEE"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 xml:space="preserve">Також згідно з інформацією Департаменту нагляду за додержанням законів органами Державного бюро розслідувань Офісу Генерального прокурора Карпенка Р.І. 14 листопада 2024 року викликали як свідка для надання показань у кримінальному провадженні № (конфіденційна інформація), яке надалі об’єднано з кримінальним провадженням № (конфіденційна </w:t>
      </w:r>
      <w:r w:rsidRPr="00966906">
        <w:rPr>
          <w:rFonts w:ascii="Arial" w:eastAsia="Times New Roman" w:hAnsi="Arial" w:cs="Arial"/>
          <w:color w:val="363636"/>
          <w:sz w:val="24"/>
          <w:szCs w:val="24"/>
          <w:lang w:eastAsia="uk-UA"/>
        </w:rPr>
        <w:lastRenderedPageBreak/>
        <w:t>інформація), під час допиту він відмовився давати показання на підставі статті 63 Конституції України. Для проведення інших процесуальних дій його не викликали, повідомлення про підозру йому не вручали.</w:t>
      </w:r>
    </w:p>
    <w:p w14:paraId="1DF2732E"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Старший групи прокурорів у кримінальному провадженні                                                 № (конфіденційна інформація) надав дозвіл Комісії на розголошення під час дисциплінарного провадження відомостей досудового розслідування стосовно Карпенка Р.І.</w:t>
      </w:r>
    </w:p>
    <w:p w14:paraId="79397DC1"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Під час перевірки у дисциплінарному провадженні на запит Комісії від директора ДУ «</w:t>
      </w:r>
      <w:proofErr w:type="spellStart"/>
      <w:r w:rsidRPr="00966906">
        <w:rPr>
          <w:rFonts w:ascii="Arial" w:eastAsia="Times New Roman" w:hAnsi="Arial" w:cs="Arial"/>
          <w:color w:val="363636"/>
          <w:sz w:val="24"/>
          <w:szCs w:val="24"/>
          <w:lang w:eastAsia="uk-UA"/>
        </w:rPr>
        <w:t>Укрдержндімспі</w:t>
      </w:r>
      <w:proofErr w:type="spellEnd"/>
      <w:r w:rsidRPr="00966906">
        <w:rPr>
          <w:rFonts w:ascii="Arial" w:eastAsia="Times New Roman" w:hAnsi="Arial" w:cs="Arial"/>
          <w:color w:val="363636"/>
          <w:sz w:val="24"/>
          <w:szCs w:val="24"/>
          <w:lang w:eastAsia="uk-UA"/>
        </w:rPr>
        <w:t xml:space="preserve"> МОЗ України» надійшов лист від 17 листопада 2025 року № 909/01-18, у якому зазначалося, що Карпенко Р.І. з’явився до державної установи та пройшов обстеження. Надалі, 16 лютого 2026 року, надійшов лист директора ДУ «</w:t>
      </w:r>
      <w:proofErr w:type="spellStart"/>
      <w:r w:rsidRPr="00966906">
        <w:rPr>
          <w:rFonts w:ascii="Arial" w:eastAsia="Times New Roman" w:hAnsi="Arial" w:cs="Arial"/>
          <w:color w:val="363636"/>
          <w:sz w:val="24"/>
          <w:szCs w:val="24"/>
          <w:lang w:eastAsia="uk-UA"/>
        </w:rPr>
        <w:t>Укрдержндімспі</w:t>
      </w:r>
      <w:proofErr w:type="spellEnd"/>
      <w:r w:rsidRPr="00966906">
        <w:rPr>
          <w:rFonts w:ascii="Arial" w:eastAsia="Times New Roman" w:hAnsi="Arial" w:cs="Arial"/>
          <w:color w:val="363636"/>
          <w:sz w:val="24"/>
          <w:szCs w:val="24"/>
          <w:lang w:eastAsia="uk-UA"/>
        </w:rPr>
        <w:t xml:space="preserve"> МОЗ України» від 13 лютого                2026 року № 3385/01-18/2026, відповідно до якого за результатами внутрішньої перевірки встановлено, що Карпенка Р.І. для проходження додаткового медичного обстеження до клініки ДУ «</w:t>
      </w:r>
      <w:proofErr w:type="spellStart"/>
      <w:r w:rsidRPr="00966906">
        <w:rPr>
          <w:rFonts w:ascii="Arial" w:eastAsia="Times New Roman" w:hAnsi="Arial" w:cs="Arial"/>
          <w:color w:val="363636"/>
          <w:sz w:val="24"/>
          <w:szCs w:val="24"/>
          <w:lang w:eastAsia="uk-UA"/>
        </w:rPr>
        <w:t>Укрдержндімспі</w:t>
      </w:r>
      <w:proofErr w:type="spellEnd"/>
      <w:r w:rsidRPr="00966906">
        <w:rPr>
          <w:rFonts w:ascii="Arial" w:eastAsia="Times New Roman" w:hAnsi="Arial" w:cs="Arial"/>
          <w:color w:val="363636"/>
          <w:sz w:val="24"/>
          <w:szCs w:val="24"/>
          <w:lang w:eastAsia="uk-UA"/>
        </w:rPr>
        <w:t xml:space="preserve"> МОЗ України» не викликали, відповідно, обстеження він не проходив.</w:t>
      </w:r>
    </w:p>
    <w:p w14:paraId="2D9A5159"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Начальник відділу кадрової роботи та державної служби Дніпропетровської обласної прокуратури пояснив, що в особовій справі Карпенка Р.І. наявна копія довідки про встановлення йому статусу особи з інвалідністю. Інших документів, зокрема індивідуальної програми реабілітації інваліда, Карпенко Р.І. до кадрового підрозділу не надавав.</w:t>
      </w:r>
    </w:p>
    <w:p w14:paraId="142F7D1B"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Згідно з табелем обліку робочого часу Дніпропетровської місцевої прокуратури № 2 за жовтень 2018 року прокурор цієї прокуратури Карпенко Р.І. перебував у відпустці з 16 до 31 жовтня 2018 року. Тобто на дату проходження огляду в обласній МСЕК № 2 м. Черкас 26 жовтня 2018 року Карпенко Р.І. перебував у відпустці.</w:t>
      </w:r>
    </w:p>
    <w:p w14:paraId="7CDF2A01"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 xml:space="preserve">Карпенко Р.І. перебуває на військовому обліку в Самарському районному у місті Дніпрі ТЦК та СП, за результатами проходження ВЛК від 29 жовтня                       2024 року визнаний придатним до служби у в/ч забезпечення, ТЦК та СП, ВВНЗ, НЦ, закладах (установах), </w:t>
      </w:r>
      <w:proofErr w:type="spellStart"/>
      <w:r w:rsidRPr="00966906">
        <w:rPr>
          <w:rFonts w:ascii="Arial" w:eastAsia="Times New Roman" w:hAnsi="Arial" w:cs="Arial"/>
          <w:color w:val="363636"/>
          <w:sz w:val="24"/>
          <w:szCs w:val="24"/>
          <w:lang w:eastAsia="uk-UA"/>
        </w:rPr>
        <w:t>медпідрозділах</w:t>
      </w:r>
      <w:proofErr w:type="spellEnd"/>
      <w:r w:rsidRPr="00966906">
        <w:rPr>
          <w:rFonts w:ascii="Arial" w:eastAsia="Times New Roman" w:hAnsi="Arial" w:cs="Arial"/>
          <w:color w:val="363636"/>
          <w:sz w:val="24"/>
          <w:szCs w:val="24"/>
          <w:lang w:eastAsia="uk-UA"/>
        </w:rPr>
        <w:t>, підрозділах логістики, зв’язку, ОЗ, охорони. Має відстрочку на підставі пункту 2 частини 1 статті 23 Закону України «Про мобілізаційну підготовку та мобілізацію».</w:t>
      </w:r>
    </w:p>
    <w:p w14:paraId="185B6738"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Заходів трудової реабілітації, облаштування робочого місця, корегування робочого графіка Карпенка Р.І. органи прокуратури Дніпропетровської області                 не здійснювали.</w:t>
      </w:r>
    </w:p>
    <w:p w14:paraId="059396C1" w14:textId="77777777" w:rsidR="00966906" w:rsidRPr="00966906" w:rsidRDefault="00966906" w:rsidP="00966906">
      <w:pPr>
        <w:shd w:val="clear" w:color="auto" w:fill="FCFCFC"/>
        <w:spacing w:before="120" w:after="12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4.1 Стислий виклад матеріалів службового розслідування</w:t>
      </w:r>
    </w:p>
    <w:p w14:paraId="0A0B2190"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На підставі наказу керівника Дніпропетровської обласної прокуратури                  від 21 серпня 2025 року № 145 проведено службове розслідування з метою з’ясування обставин щодо можливого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під час оформлення інвалідності прокурором Карпенком Р.І.</w:t>
      </w:r>
    </w:p>
    <w:p w14:paraId="681354AC"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За результатами службового розслідування зазначену в дисциплінарній скарзі інформацію про отримання Карпенком Р.І. статусу особи з інвалідністю, оформлення пенсії по інвалідності, отримання пенсійних виплат підтверджено.</w:t>
      </w:r>
    </w:p>
    <w:p w14:paraId="48A42FA3" w14:textId="77777777" w:rsidR="00966906" w:rsidRPr="00966906" w:rsidRDefault="00966906" w:rsidP="00966906">
      <w:pPr>
        <w:shd w:val="clear" w:color="auto" w:fill="FCFCFC"/>
        <w:spacing w:before="120" w:after="12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5. Пояснення прокурора</w:t>
      </w:r>
    </w:p>
    <w:p w14:paraId="5DC4624B"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Під час перевірки доводів, викладених у дисциплінарній скарзі прокурор Карпенко Р.І. відмовився від надання пояснень на підставі частини 6 статті 46 Закону № 1697-VII, а під час проведення службового розслідування відмовився від надання пояснень на підставі статті 63 Конституції України.</w:t>
      </w:r>
    </w:p>
    <w:p w14:paraId="51FBCE88"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 xml:space="preserve">Карпенко Р.І. зазначив, що до ЦМСЕК МОЗ України для проведення обстеження його не викликали, сам не звертався. Листів з Офісу Генерального </w:t>
      </w:r>
      <w:r w:rsidRPr="00966906">
        <w:rPr>
          <w:rFonts w:ascii="Arial" w:eastAsia="Times New Roman" w:hAnsi="Arial" w:cs="Arial"/>
          <w:color w:val="363636"/>
          <w:sz w:val="24"/>
          <w:szCs w:val="24"/>
          <w:lang w:eastAsia="uk-UA"/>
        </w:rPr>
        <w:lastRenderedPageBreak/>
        <w:t>прокурора та від керівника Дніпропетровської обласної прокуратури не отримував, наміру пройти таке обстеження не має.</w:t>
      </w:r>
    </w:p>
    <w:p w14:paraId="442F17D7" w14:textId="77777777" w:rsidR="00966906" w:rsidRPr="00966906" w:rsidRDefault="00966906" w:rsidP="00966906">
      <w:pPr>
        <w:shd w:val="clear" w:color="auto" w:fill="FCFCFC"/>
        <w:spacing w:before="120" w:after="12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6. Джерела права, що підлягають застосуванню, і юридична оцінка встановлених обставин</w:t>
      </w:r>
    </w:p>
    <w:p w14:paraId="5DB2642D"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FBA00B8"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3DBA5BAD"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У 2025 році надання / підтвердження / скасування статусу особи з інвалідністю регламентувалося такими основними нормативно-правовими актами: законами України «Основи законодавства України про охорону здоров’я» від                         19 листопада 1992 року № 2802-XII та «Про основи соціальної захищеності осіб з інвалідністю в Україні» від 21 березня 1991 року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4170-ІХ); постановою Кабінету Міністрів України «Деякі питання запровадження оцінювання повсякденного функціонування особи» від 15 листопада 2024 року                    № 1338  (далі – постанова від 15.11.2024 № 1338).</w:t>
      </w:r>
    </w:p>
    <w:p w14:paraId="315BC49B"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Статтею 69-1 Закону України «Основи законодавства України про охорону здоров’я» встановлено,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28923019"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На момент встановлення Карпенку Р.І. у 2018 році групи інвалідності та прийняття рішення про невизнання його особою з інвалідністю у 2024 році  зазначені питання регламентувалися: Положенням про медико-соціальну експертизу й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з відповідними змінами;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 Положенням про Центральну МСЕК МОЗ, затвердженим наказом МОЗ України від 26 жовтня 2024 року № 1809.</w:t>
      </w:r>
    </w:p>
    <w:p w14:paraId="0B4BF4FE"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7C0279CE"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 xml:space="preserve">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w:t>
      </w:r>
      <w:r w:rsidRPr="00966906">
        <w:rPr>
          <w:rFonts w:ascii="Arial" w:eastAsia="Times New Roman" w:hAnsi="Arial" w:cs="Arial"/>
          <w:color w:val="363636"/>
          <w:sz w:val="24"/>
          <w:szCs w:val="24"/>
          <w:lang w:eastAsia="uk-UA"/>
        </w:rPr>
        <w:lastRenderedPageBreak/>
        <w:t>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0607C342"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Правові засади організації та діяльності прокуратури України, статус прокурорів, загальні права й обов’язки прокурора визначено в Законі № 1697- VII.</w:t>
      </w:r>
    </w:p>
    <w:p w14:paraId="72DA7259"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161A316"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59BA6C6A"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5FDE0E26"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64D1BA5E"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5CE79DEF"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3CA2C858"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4BECAEBC"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51F8492C"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966906">
        <w:rPr>
          <w:rFonts w:ascii="Arial" w:eastAsia="Times New Roman" w:hAnsi="Arial" w:cs="Arial"/>
          <w:color w:val="363636"/>
          <w:sz w:val="24"/>
          <w:szCs w:val="24"/>
          <w:lang w:eastAsia="uk-UA"/>
        </w:rPr>
        <w:t>професійно</w:t>
      </w:r>
      <w:proofErr w:type="spellEnd"/>
      <w:r w:rsidRPr="00966906">
        <w:rPr>
          <w:rFonts w:ascii="Arial" w:eastAsia="Times New Roman" w:hAnsi="Arial" w:cs="Arial"/>
          <w:color w:val="363636"/>
          <w:sz w:val="24"/>
          <w:szCs w:val="24"/>
          <w:lang w:eastAsia="uk-UA"/>
        </w:rPr>
        <w:t xml:space="preserve">, дотримуючись законів та правил прокурорської етики, завжди бути чесним і старанним, вільним </w:t>
      </w:r>
      <w:r w:rsidRPr="00966906">
        <w:rPr>
          <w:rFonts w:ascii="Arial" w:eastAsia="Times New Roman" w:hAnsi="Arial" w:cs="Arial"/>
          <w:color w:val="363636"/>
          <w:sz w:val="24"/>
          <w:szCs w:val="24"/>
          <w:lang w:eastAsia="uk-UA"/>
        </w:rPr>
        <w:lastRenderedPageBreak/>
        <w:t>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3D1C05E2"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771A9454"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966906">
        <w:rPr>
          <w:rFonts w:ascii="Arial" w:eastAsia="Times New Roman" w:hAnsi="Arial" w:cs="Arial"/>
          <w:color w:val="363636"/>
          <w:sz w:val="24"/>
          <w:szCs w:val="24"/>
          <w:lang w:eastAsia="uk-UA"/>
        </w:rPr>
        <w:t>зв’язків</w:t>
      </w:r>
      <w:proofErr w:type="spellEnd"/>
      <w:r w:rsidRPr="00966906">
        <w:rPr>
          <w:rFonts w:ascii="Arial" w:eastAsia="Times New Roman" w:hAnsi="Arial" w:cs="Arial"/>
          <w:color w:val="363636"/>
          <w:sz w:val="24"/>
          <w:szCs w:val="24"/>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51B94390"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4B61DEA0"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і гідність професії, вести себе </w:t>
      </w:r>
      <w:proofErr w:type="spellStart"/>
      <w:r w:rsidRPr="00966906">
        <w:rPr>
          <w:rFonts w:ascii="Arial" w:eastAsia="Times New Roman" w:hAnsi="Arial" w:cs="Arial"/>
          <w:color w:val="363636"/>
          <w:sz w:val="24"/>
          <w:szCs w:val="24"/>
          <w:lang w:eastAsia="uk-UA"/>
        </w:rPr>
        <w:t>професійно</w:t>
      </w:r>
      <w:proofErr w:type="spellEnd"/>
      <w:r w:rsidRPr="00966906">
        <w:rPr>
          <w:rFonts w:ascii="Arial" w:eastAsia="Times New Roman" w:hAnsi="Arial" w:cs="Arial"/>
          <w:color w:val="363636"/>
          <w:sz w:val="24"/>
          <w:szCs w:val="24"/>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04A68EDF"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04C3C653"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659C124D"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2F76FDFF"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966906">
        <w:rPr>
          <w:rFonts w:ascii="Arial" w:eastAsia="Times New Roman" w:hAnsi="Arial" w:cs="Arial"/>
          <w:color w:val="363636"/>
          <w:sz w:val="24"/>
          <w:szCs w:val="24"/>
          <w:lang w:eastAsia="uk-UA"/>
        </w:rPr>
        <w:t>професійно</w:t>
      </w:r>
      <w:proofErr w:type="spellEnd"/>
      <w:r w:rsidRPr="00966906">
        <w:rPr>
          <w:rFonts w:ascii="Arial" w:eastAsia="Times New Roman" w:hAnsi="Arial" w:cs="Arial"/>
          <w:color w:val="363636"/>
          <w:sz w:val="24"/>
          <w:szCs w:val="24"/>
          <w:lang w:eastAsia="uk-UA"/>
        </w:rPr>
        <w:t>;                                 не піддаватися впливу індивідуальних чи приватних інтересів.</w:t>
      </w:r>
    </w:p>
    <w:p w14:paraId="02FAFA4E"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71612D91"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lastRenderedPageBreak/>
        <w:t>Оцінивши діяльність прокурора Карпенка Р.І.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381E0C77"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 підтвердженим матеріалами дисциплінарного провадження.</w:t>
      </w:r>
    </w:p>
    <w:p w14:paraId="73D0F44A"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Дисциплінарне провадження стосовно прокурора Карпенка Р.І. відкрито у зв’язку з можливим вчиненням ним дисциплінарного проступку, передбаченого пунктами 5, 6 частини першої статті 43 Закону № 1697-VII, а саме: вчиненням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 під час оформлення статусу особи з інвалідністю.</w:t>
      </w:r>
    </w:p>
    <w:p w14:paraId="3238AA87"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Тому зазначені в дисциплінарній скарзі дії прокурора варто розглядати крізь призму їх відповідності чи невідповідності вимогам законів і нормативно-правових актів.</w:t>
      </w:r>
    </w:p>
    <w:p w14:paraId="42F2C965"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7725050D"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Відсутність конкретних відомостей про хоча б один із цих елементів унеможливлює наявність дисциплінарного проступку.</w:t>
      </w:r>
    </w:p>
    <w:p w14:paraId="623FA9FF"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3F699997"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Надаючи оцінку діям прокурора Карпенка Р.І., Комісія виходить із вимог законодавства, встановлених обставин та з принципу доведення «баланс ймовірностей», згідно з яким сукупність зібраних під час перевірки доказів  переконує у тому, що порушення, швидше, не доведене, аніж доведене.</w:t>
      </w:r>
    </w:p>
    <w:p w14:paraId="51361CA8"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Карпенко Р.І. має статус прокурора та відповідно до статті 19 Закону                     № 1697-VII на нього покладено обов’язок неухильно дотримуватися присяги прокурора; діяти лише на підставі, в межах та у спосіб, що передбачені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3F63AF7"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Комісією встановлено, що Карпенко Р.І. у 2018 році обіймав посаду прокурора Дніпропетровської місцевої прокуратури № 2 Дніпропетровської області.</w:t>
      </w:r>
    </w:p>
    <w:p w14:paraId="3840D8B8"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Обласна МСЕК № 2 м. Черкас 26 жовтня 2018 року за результатами первинного огляду Карпенка Р.І. (не за місцем його проживання), встановила                          йому II групу інвалідності з причин загального захворювання (конфіденційна інформація) безстроково.</w:t>
      </w:r>
    </w:p>
    <w:p w14:paraId="2AC6CD28"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 xml:space="preserve">Водночас із інформації, зазначеної у табелі обліку робочого часу Дніпропетровської місцевої прокуратури № 2 за жовтень 2018 року, встановлено, що Карпенко Р.І. перебував у відпустці з 16 до 31 жовтня, тобто </w:t>
      </w:r>
      <w:r w:rsidRPr="00966906">
        <w:rPr>
          <w:rFonts w:ascii="Arial" w:eastAsia="Times New Roman" w:hAnsi="Arial" w:cs="Arial"/>
          <w:color w:val="363636"/>
          <w:sz w:val="24"/>
          <w:szCs w:val="24"/>
          <w:lang w:eastAsia="uk-UA"/>
        </w:rPr>
        <w:lastRenderedPageBreak/>
        <w:t>на дату проходження огляду в обласній МСЕК № 2 м. Черкас 26 жовтня 2018 року Карпенко Р.І. перебував у відпустці та мав можливість пройти відповідне обстеження не за місцем свого постійного проживання.</w:t>
      </w:r>
    </w:p>
    <w:p w14:paraId="27B947DB"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Оформлення особою статусу особи з інвалідністю у МСЕК не за місцем її проживання заздалегідь не свідчить про неправомірне його встановлення, перевірку обґрунтованості прийнятого рішення потрібно проводити у встановленому законодавством порядку.</w:t>
      </w:r>
    </w:p>
    <w:p w14:paraId="0A066B9D"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Згідно зі статтею 69-1 Закону України «Основи законодавства України про охорону здоров’я» перевірка обґрунтованості рішень, прийнятих експертними командами або МСЕК, проводиться експертною командою ЦОФСО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335B0B5A"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 (конфіденційна інформація), під час якого перевірці підлягають обставини законності встановлення МСЕК груп інвалідності працівникам низки державних і правоохоронних органів, зокрема працівникам органів прокуратури, що стало підставою для нарахування та виплати їм із Державного бюджету України відповідних пенсій.</w:t>
      </w:r>
    </w:p>
    <w:p w14:paraId="46CF40B4"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У межах цього кримінального провадження постановою слідчого від 31 січня 2025 року залучено як спеціалістів працівників ДУ «</w:t>
      </w:r>
      <w:proofErr w:type="spellStart"/>
      <w:r w:rsidRPr="00966906">
        <w:rPr>
          <w:rFonts w:ascii="Arial" w:eastAsia="Times New Roman" w:hAnsi="Arial" w:cs="Arial"/>
          <w:color w:val="363636"/>
          <w:sz w:val="24"/>
          <w:szCs w:val="24"/>
          <w:lang w:eastAsia="uk-UA"/>
        </w:rPr>
        <w:t>Укрдержндімспі</w:t>
      </w:r>
      <w:proofErr w:type="spellEnd"/>
      <w:r w:rsidRPr="00966906">
        <w:rPr>
          <w:rFonts w:ascii="Arial" w:eastAsia="Times New Roman" w:hAnsi="Arial" w:cs="Arial"/>
          <w:color w:val="363636"/>
          <w:sz w:val="24"/>
          <w:szCs w:val="24"/>
          <w:lang w:eastAsia="uk-UA"/>
        </w:rPr>
        <w:t xml:space="preserve"> МОЗ України» для перевірки обґрунтованості рішень МСЕК про встановлення груп інвалідності працівникам органів прокуратури, зокрема й прокурору Карпенку Р.І.</w:t>
      </w:r>
    </w:p>
    <w:p w14:paraId="17F21E66"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Комісією під час дисциплінарного провадження не встановлено відомостей, які свідчили б про виклик Карпенка Р.І. до ДУ «</w:t>
      </w:r>
      <w:proofErr w:type="spellStart"/>
      <w:r w:rsidRPr="00966906">
        <w:rPr>
          <w:rFonts w:ascii="Arial" w:eastAsia="Times New Roman" w:hAnsi="Arial" w:cs="Arial"/>
          <w:color w:val="363636"/>
          <w:sz w:val="24"/>
          <w:szCs w:val="24"/>
          <w:lang w:eastAsia="uk-UA"/>
        </w:rPr>
        <w:t>Укрдержндімспі</w:t>
      </w:r>
      <w:proofErr w:type="spellEnd"/>
      <w:r w:rsidRPr="00966906">
        <w:rPr>
          <w:rFonts w:ascii="Arial" w:eastAsia="Times New Roman" w:hAnsi="Arial" w:cs="Arial"/>
          <w:color w:val="363636"/>
          <w:sz w:val="24"/>
          <w:szCs w:val="24"/>
          <w:lang w:eastAsia="uk-UA"/>
        </w:rPr>
        <w:t xml:space="preserve"> МОЗ України» або до іншого спеціалізованого закладу охорони здоров’я для проведення повторного огляду з метою перевірки обґрунтованості встановлення йому групи інвалідності. Відомостей про надсилання йому відповідних викликів або ухилення Карпенка Р.І. від проходження такого огляду не отримано під час дисциплінарного провадження, зокрема і під час службового розслідування яке проводила Дніпропетровська обласна прокуратура і висновок за результатами якого затвердив керівник цієї прокуратури 23 вересня 2025 року.</w:t>
      </w:r>
    </w:p>
    <w:p w14:paraId="3E84DCD6"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Більше того, згідно з інформацією Офісу Генерального прокурора від                        24 жовтня 2025 року № 31/2/1-100462ВИХ-25 виклику прокурора Карпенка Р.І. спеціалістами ДУ «</w:t>
      </w:r>
      <w:proofErr w:type="spellStart"/>
      <w:r w:rsidRPr="00966906">
        <w:rPr>
          <w:rFonts w:ascii="Arial" w:eastAsia="Times New Roman" w:hAnsi="Arial" w:cs="Arial"/>
          <w:color w:val="363636"/>
          <w:sz w:val="24"/>
          <w:szCs w:val="24"/>
          <w:lang w:eastAsia="uk-UA"/>
        </w:rPr>
        <w:t>Укрдержндімспі</w:t>
      </w:r>
      <w:proofErr w:type="spellEnd"/>
      <w:r w:rsidRPr="00966906">
        <w:rPr>
          <w:rFonts w:ascii="Arial" w:eastAsia="Times New Roman" w:hAnsi="Arial" w:cs="Arial"/>
          <w:color w:val="363636"/>
          <w:sz w:val="24"/>
          <w:szCs w:val="24"/>
          <w:lang w:eastAsia="uk-UA"/>
        </w:rPr>
        <w:t xml:space="preserve"> МОЗ України» для проведення обстеження та результатів такого обстеження в матеріалах кримінального провадження немає. До Офісу Генерального прокурора листи із цієї державної установи про необхідність забезпечення прибуття прокурора Карпенка Р.І. до вказаної установи для проходження медичного огляду не надходили.</w:t>
      </w:r>
    </w:p>
    <w:p w14:paraId="0A18D6E9"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Директор ДУ «</w:t>
      </w:r>
      <w:proofErr w:type="spellStart"/>
      <w:r w:rsidRPr="00966906">
        <w:rPr>
          <w:rFonts w:ascii="Arial" w:eastAsia="Times New Roman" w:hAnsi="Arial" w:cs="Arial"/>
          <w:color w:val="363636"/>
          <w:sz w:val="24"/>
          <w:szCs w:val="24"/>
          <w:lang w:eastAsia="uk-UA"/>
        </w:rPr>
        <w:t>Укрдержндімспі</w:t>
      </w:r>
      <w:proofErr w:type="spellEnd"/>
      <w:r w:rsidRPr="00966906">
        <w:rPr>
          <w:rFonts w:ascii="Arial" w:eastAsia="Times New Roman" w:hAnsi="Arial" w:cs="Arial"/>
          <w:color w:val="363636"/>
          <w:sz w:val="24"/>
          <w:szCs w:val="24"/>
          <w:lang w:eastAsia="uk-UA"/>
        </w:rPr>
        <w:t xml:space="preserve"> МОЗ України» листом від 13 лютого 2026 року № 3385/01-18/2026 повідомив Комісії, що за результатами внутрішньої перевірки встановлено, що Карпенка Р.І. для проходження додаткового медичного обстеження до клініки ДУ «</w:t>
      </w:r>
      <w:proofErr w:type="spellStart"/>
      <w:r w:rsidRPr="00966906">
        <w:rPr>
          <w:rFonts w:ascii="Arial" w:eastAsia="Times New Roman" w:hAnsi="Arial" w:cs="Arial"/>
          <w:color w:val="363636"/>
          <w:sz w:val="24"/>
          <w:szCs w:val="24"/>
          <w:lang w:eastAsia="uk-UA"/>
        </w:rPr>
        <w:t>Укрдержндімспі</w:t>
      </w:r>
      <w:proofErr w:type="spellEnd"/>
      <w:r w:rsidRPr="00966906">
        <w:rPr>
          <w:rFonts w:ascii="Arial" w:eastAsia="Times New Roman" w:hAnsi="Arial" w:cs="Arial"/>
          <w:color w:val="363636"/>
          <w:sz w:val="24"/>
          <w:szCs w:val="24"/>
          <w:lang w:eastAsia="uk-UA"/>
        </w:rPr>
        <w:t xml:space="preserve"> МОЗ України» не викликали, відповідно, обстеження він не проходив.</w:t>
      </w:r>
    </w:p>
    <w:p w14:paraId="75F961F6"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 xml:space="preserve">Таким чином, підстави подання дисциплінарної скарги (вчинення                      Карпенком Р.І. протиправних дій під час встановлення йому групи інвалідності та призначення у зв’язку з набуттям статусу особи з </w:t>
      </w:r>
      <w:r w:rsidRPr="00966906">
        <w:rPr>
          <w:rFonts w:ascii="Arial" w:eastAsia="Times New Roman" w:hAnsi="Arial" w:cs="Arial"/>
          <w:color w:val="363636"/>
          <w:sz w:val="24"/>
          <w:szCs w:val="24"/>
          <w:lang w:eastAsia="uk-UA"/>
        </w:rPr>
        <w:lastRenderedPageBreak/>
        <w:t>інвалідністю органами Пенсійного фонду України пенсії) і викладені в ній обставини матеріалами дисциплінарного провадження не підтверджено.</w:t>
      </w:r>
    </w:p>
    <w:p w14:paraId="7B3018D8"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За результатами аналізу зібраних у дисциплінарному провадженні матеріалів Комісія встановила лише факт встановлення Карпенку Р.І. обласною МСЕК № 2               м. Черкас 26 жовтня 2018 року II групи інвалідності з причин загального захворювання безстроково.</w:t>
      </w:r>
    </w:p>
    <w:p w14:paraId="7F3607AF"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Прокурору Карпенку Р.І. у зв’язку із вказаними обставинами у кримінальному провадженні № (конфіденційна інформація) про підозру                                 не повідомлено. Жодного доказу його винуватості у вчиненні будь-якого правопорушення скаржником не надано.</w:t>
      </w:r>
    </w:p>
    <w:p w14:paraId="56D1B018"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Отже, твердження скаржника про наявність ознак дисциплінарного проступку в діях прокурора Карпенка Р.І. наразі об’єктивно не підтверджено.</w:t>
      </w:r>
    </w:p>
    <w:p w14:paraId="455D7BBC"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2E60AE2B"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Комплексно проаналізувавши сукупність усіх обставин, установлених у дисциплінарному провадженні, Комісія вважає, що в діях прокурора Карпенка Р.І. під час отримання статусу особи з інвалідністю та отримання у зв’язку з цим пенсійних виплат немає ознак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і 6 (систематичне (два і більше разів протягом одного року) або одноразове грубе порушення правил прокурорської етики) частини першої статті 43 Закону № 1697-VII, тобто їх об’єктивно не підтверджено.</w:t>
      </w:r>
    </w:p>
    <w:p w14:paraId="4E067D6A"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У зв’язку з цим підстав для притягнення прокурора Карпенка Р.І. до дисциплінарної відповідальності не має, і дисциплінарне провадження на підставі частини п’ятої статті 48 Закону № 1697-VII підлягає закриттю.</w:t>
      </w:r>
    </w:p>
    <w:p w14:paraId="6A062485"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Інших обставин, що мають значення для прийняття рішення Комісією,                        не встановлено.</w:t>
      </w:r>
    </w:p>
    <w:p w14:paraId="08B3FA6E" w14:textId="77777777" w:rsidR="00966906" w:rsidRPr="00966906" w:rsidRDefault="00966906" w:rsidP="00966906">
      <w:pPr>
        <w:shd w:val="clear" w:color="auto" w:fill="FCFCFC"/>
        <w:spacing w:after="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На підставі викладеного, керуючись статтями 45, 47, 48, 50, 77, 78 Закону № 1697-VII, пунктами 108, 110–113, 115, 116 Положення про порядок роботи відповідного органу, що здійснює дисциплінарне провадження, Комісія</w:t>
      </w:r>
    </w:p>
    <w:p w14:paraId="7B9B07F4" w14:textId="77777777" w:rsidR="00966906" w:rsidRPr="00966906" w:rsidRDefault="00966906" w:rsidP="00966906">
      <w:pPr>
        <w:shd w:val="clear" w:color="auto" w:fill="FCFCFC"/>
        <w:spacing w:before="240" w:after="240" w:line="240" w:lineRule="auto"/>
        <w:ind w:right="715"/>
        <w:jc w:val="center"/>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В И Р І Ш И Л А:</w:t>
      </w:r>
    </w:p>
    <w:p w14:paraId="058D0C1D" w14:textId="77777777" w:rsidR="00966906" w:rsidRPr="00966906" w:rsidRDefault="00966906" w:rsidP="00966906">
      <w:pPr>
        <w:shd w:val="clear" w:color="auto" w:fill="FCFCFC"/>
        <w:spacing w:before="120" w:after="12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Дисциплінарне провадження № 07/3/2-635дс-127дп-25 стосовно прокурора Правобережної окружної прокуратури міста Дніпра Дніпропетровської області Карпенка Романа Івановича закрити.</w:t>
      </w:r>
    </w:p>
    <w:p w14:paraId="0F165A61" w14:textId="77777777" w:rsidR="00966906" w:rsidRPr="00966906" w:rsidRDefault="00966906" w:rsidP="00966906">
      <w:pPr>
        <w:shd w:val="clear" w:color="auto" w:fill="FCFCFC"/>
        <w:spacing w:before="120" w:after="12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Копії рішення надіслати прокурору Карпенку Р.І., керівнику Правобережної окружної прокуратури міста Дніпра Дніпропетровської області, а також особі, яка подала дисциплінарну скаргу.</w:t>
      </w:r>
    </w:p>
    <w:p w14:paraId="6795E44C" w14:textId="77777777" w:rsidR="00966906" w:rsidRPr="00966906" w:rsidRDefault="00966906" w:rsidP="00966906">
      <w:pPr>
        <w:shd w:val="clear" w:color="auto" w:fill="FCFCFC"/>
        <w:spacing w:before="120" w:after="120" w:line="240" w:lineRule="auto"/>
        <w:ind w:right="715" w:firstLine="709"/>
        <w:jc w:val="both"/>
        <w:rPr>
          <w:rFonts w:ascii="Arial" w:eastAsia="Times New Roman" w:hAnsi="Arial" w:cs="Arial"/>
          <w:color w:val="363636"/>
          <w:sz w:val="24"/>
          <w:szCs w:val="24"/>
          <w:lang w:eastAsia="uk-UA"/>
        </w:rPr>
      </w:pPr>
      <w:r w:rsidRPr="00966906">
        <w:rPr>
          <w:rFonts w:ascii="Arial" w:eastAsia="Times New Roman" w:hAnsi="Arial" w:cs="Arial"/>
          <w:color w:val="363636"/>
          <w:sz w:val="24"/>
          <w:szCs w:val="24"/>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7C642620" w14:textId="77777777" w:rsidR="00966906" w:rsidRPr="00966906" w:rsidRDefault="00966906" w:rsidP="00966906">
      <w:pPr>
        <w:shd w:val="clear" w:color="auto" w:fill="FCFCFC"/>
        <w:spacing w:after="0" w:line="240" w:lineRule="auto"/>
        <w:rPr>
          <w:rFonts w:ascii="Arial" w:eastAsia="Times New Roman" w:hAnsi="Arial" w:cs="Arial"/>
          <w:color w:val="363636"/>
          <w:sz w:val="24"/>
          <w:szCs w:val="24"/>
          <w:lang w:eastAsia="uk-UA"/>
        </w:rPr>
      </w:pPr>
    </w:p>
    <w:tbl>
      <w:tblPr>
        <w:tblW w:w="9781" w:type="dxa"/>
        <w:tblCellMar>
          <w:left w:w="0" w:type="dxa"/>
          <w:right w:w="0" w:type="dxa"/>
        </w:tblCellMar>
        <w:tblLook w:val="04A0" w:firstRow="1" w:lastRow="0" w:firstColumn="1" w:lastColumn="0" w:noHBand="0" w:noVBand="1"/>
      </w:tblPr>
      <w:tblGrid>
        <w:gridCol w:w="3298"/>
        <w:gridCol w:w="3007"/>
        <w:gridCol w:w="3476"/>
      </w:tblGrid>
      <w:tr w:rsidR="00966906" w:rsidRPr="00966906" w14:paraId="22E0D836" w14:textId="77777777" w:rsidTr="00966906">
        <w:tc>
          <w:tcPr>
            <w:tcW w:w="3298" w:type="dxa"/>
            <w:tcMar>
              <w:top w:w="0" w:type="dxa"/>
              <w:left w:w="108" w:type="dxa"/>
              <w:bottom w:w="0" w:type="dxa"/>
              <w:right w:w="108" w:type="dxa"/>
            </w:tcMar>
            <w:hideMark/>
          </w:tcPr>
          <w:p w14:paraId="291796C2" w14:textId="77777777" w:rsidR="00966906" w:rsidRPr="00966906" w:rsidRDefault="00966906" w:rsidP="00966906">
            <w:pPr>
              <w:spacing w:after="120" w:line="240" w:lineRule="auto"/>
              <w:ind w:right="-284" w:hanging="113"/>
              <w:rPr>
                <w:rFonts w:ascii="Times New Roman" w:eastAsia="Times New Roman" w:hAnsi="Times New Roman" w:cs="Times New Roman"/>
                <w:sz w:val="24"/>
                <w:szCs w:val="24"/>
                <w:lang w:eastAsia="uk-UA"/>
              </w:rPr>
            </w:pPr>
            <w:r w:rsidRPr="00966906">
              <w:rPr>
                <w:rFonts w:ascii="Times New Roman" w:eastAsia="Times New Roman" w:hAnsi="Times New Roman" w:cs="Times New Roman"/>
                <w:sz w:val="24"/>
                <w:szCs w:val="24"/>
                <w:lang w:eastAsia="uk-UA"/>
              </w:rPr>
              <w:t>Головуючий</w:t>
            </w:r>
          </w:p>
        </w:tc>
        <w:tc>
          <w:tcPr>
            <w:tcW w:w="3007" w:type="dxa"/>
            <w:tcMar>
              <w:top w:w="0" w:type="dxa"/>
              <w:left w:w="108" w:type="dxa"/>
              <w:bottom w:w="0" w:type="dxa"/>
              <w:right w:w="108" w:type="dxa"/>
            </w:tcMar>
            <w:hideMark/>
          </w:tcPr>
          <w:p w14:paraId="08FF5125" w14:textId="77777777" w:rsidR="00966906" w:rsidRPr="00966906" w:rsidRDefault="00966906" w:rsidP="00966906">
            <w:pPr>
              <w:spacing w:after="120" w:line="240" w:lineRule="auto"/>
              <w:ind w:right="-284"/>
              <w:jc w:val="center"/>
              <w:rPr>
                <w:rFonts w:ascii="Times New Roman" w:eastAsia="Times New Roman" w:hAnsi="Times New Roman" w:cs="Times New Roman"/>
                <w:sz w:val="24"/>
                <w:szCs w:val="24"/>
                <w:lang w:eastAsia="uk-UA"/>
              </w:rPr>
            </w:pPr>
            <w:r w:rsidRPr="00966906">
              <w:rPr>
                <w:rFonts w:ascii="Times New Roman" w:eastAsia="Times New Roman" w:hAnsi="Times New Roman" w:cs="Times New Roman"/>
                <w:sz w:val="24"/>
                <w:szCs w:val="24"/>
                <w:lang w:eastAsia="uk-UA"/>
              </w:rPr>
              <w:t> </w:t>
            </w:r>
          </w:p>
        </w:tc>
        <w:tc>
          <w:tcPr>
            <w:tcW w:w="3476" w:type="dxa"/>
            <w:tcMar>
              <w:top w:w="0" w:type="dxa"/>
              <w:left w:w="108" w:type="dxa"/>
              <w:bottom w:w="0" w:type="dxa"/>
              <w:right w:w="108" w:type="dxa"/>
            </w:tcMar>
            <w:hideMark/>
          </w:tcPr>
          <w:p w14:paraId="45D8A28D" w14:textId="77777777" w:rsidR="00966906" w:rsidRPr="00966906" w:rsidRDefault="00966906" w:rsidP="00966906">
            <w:pPr>
              <w:spacing w:after="120" w:line="240" w:lineRule="auto"/>
              <w:ind w:left="-108" w:right="-284" w:firstLine="108"/>
              <w:rPr>
                <w:rFonts w:ascii="Times New Roman" w:eastAsia="Times New Roman" w:hAnsi="Times New Roman" w:cs="Times New Roman"/>
                <w:sz w:val="24"/>
                <w:szCs w:val="24"/>
                <w:lang w:eastAsia="uk-UA"/>
              </w:rPr>
            </w:pPr>
            <w:r w:rsidRPr="00966906">
              <w:rPr>
                <w:rFonts w:ascii="Times New Roman" w:eastAsia="Times New Roman" w:hAnsi="Times New Roman" w:cs="Times New Roman"/>
                <w:sz w:val="24"/>
                <w:szCs w:val="24"/>
                <w:lang w:eastAsia="uk-UA"/>
              </w:rPr>
              <w:t>Максим РАДЗІВОН</w:t>
            </w:r>
          </w:p>
        </w:tc>
      </w:tr>
      <w:tr w:rsidR="00966906" w:rsidRPr="00966906" w14:paraId="639C5D4B" w14:textId="77777777" w:rsidTr="00966906">
        <w:tc>
          <w:tcPr>
            <w:tcW w:w="3298" w:type="dxa"/>
            <w:tcMar>
              <w:top w:w="0" w:type="dxa"/>
              <w:left w:w="108" w:type="dxa"/>
              <w:bottom w:w="0" w:type="dxa"/>
              <w:right w:w="108" w:type="dxa"/>
            </w:tcMar>
            <w:hideMark/>
          </w:tcPr>
          <w:p w14:paraId="26D3530E" w14:textId="77777777" w:rsidR="00966906" w:rsidRPr="00966906" w:rsidRDefault="00966906" w:rsidP="00966906">
            <w:pPr>
              <w:spacing w:after="120" w:line="240" w:lineRule="auto"/>
              <w:ind w:right="-284"/>
              <w:rPr>
                <w:rFonts w:ascii="Times New Roman" w:eastAsia="Times New Roman" w:hAnsi="Times New Roman" w:cs="Times New Roman"/>
                <w:sz w:val="24"/>
                <w:szCs w:val="24"/>
                <w:lang w:eastAsia="uk-UA"/>
              </w:rPr>
            </w:pPr>
            <w:r w:rsidRPr="00966906">
              <w:rPr>
                <w:rFonts w:ascii="Times New Roman" w:eastAsia="Times New Roman" w:hAnsi="Times New Roman" w:cs="Times New Roman"/>
                <w:sz w:val="24"/>
                <w:szCs w:val="24"/>
                <w:lang w:eastAsia="uk-UA"/>
              </w:rPr>
              <w:t> </w:t>
            </w:r>
          </w:p>
          <w:p w14:paraId="142605D9" w14:textId="77777777" w:rsidR="00966906" w:rsidRPr="00966906" w:rsidRDefault="00966906" w:rsidP="00966906">
            <w:pPr>
              <w:spacing w:after="120" w:line="240" w:lineRule="auto"/>
              <w:ind w:right="-284" w:hanging="113"/>
              <w:rPr>
                <w:rFonts w:ascii="Times New Roman" w:eastAsia="Times New Roman" w:hAnsi="Times New Roman" w:cs="Times New Roman"/>
                <w:sz w:val="24"/>
                <w:szCs w:val="24"/>
                <w:lang w:eastAsia="uk-UA"/>
              </w:rPr>
            </w:pPr>
            <w:r w:rsidRPr="00966906">
              <w:rPr>
                <w:rFonts w:ascii="Times New Roman" w:eastAsia="Times New Roman" w:hAnsi="Times New Roman" w:cs="Times New Roman"/>
                <w:sz w:val="24"/>
                <w:szCs w:val="24"/>
                <w:lang w:eastAsia="uk-UA"/>
              </w:rPr>
              <w:t>Члени Комісії</w:t>
            </w:r>
          </w:p>
        </w:tc>
        <w:tc>
          <w:tcPr>
            <w:tcW w:w="3007" w:type="dxa"/>
            <w:tcMar>
              <w:top w:w="0" w:type="dxa"/>
              <w:left w:w="108" w:type="dxa"/>
              <w:bottom w:w="0" w:type="dxa"/>
              <w:right w:w="108" w:type="dxa"/>
            </w:tcMar>
            <w:hideMark/>
          </w:tcPr>
          <w:p w14:paraId="11BB0D6F" w14:textId="77777777" w:rsidR="00966906" w:rsidRPr="00966906" w:rsidRDefault="00966906" w:rsidP="00966906">
            <w:pPr>
              <w:spacing w:after="120" w:line="240" w:lineRule="auto"/>
              <w:ind w:right="-284"/>
              <w:jc w:val="center"/>
              <w:rPr>
                <w:rFonts w:ascii="Times New Roman" w:eastAsia="Times New Roman" w:hAnsi="Times New Roman" w:cs="Times New Roman"/>
                <w:sz w:val="24"/>
                <w:szCs w:val="24"/>
                <w:lang w:eastAsia="uk-UA"/>
              </w:rPr>
            </w:pPr>
            <w:r w:rsidRPr="00966906">
              <w:rPr>
                <w:rFonts w:ascii="Times New Roman" w:eastAsia="Times New Roman" w:hAnsi="Times New Roman" w:cs="Times New Roman"/>
                <w:sz w:val="24"/>
                <w:szCs w:val="24"/>
                <w:lang w:eastAsia="uk-UA"/>
              </w:rPr>
              <w:t> </w:t>
            </w:r>
          </w:p>
        </w:tc>
        <w:tc>
          <w:tcPr>
            <w:tcW w:w="3476" w:type="dxa"/>
            <w:tcMar>
              <w:top w:w="0" w:type="dxa"/>
              <w:left w:w="108" w:type="dxa"/>
              <w:bottom w:w="0" w:type="dxa"/>
              <w:right w:w="108" w:type="dxa"/>
            </w:tcMar>
            <w:hideMark/>
          </w:tcPr>
          <w:p w14:paraId="4FFF0642" w14:textId="77777777" w:rsidR="00966906" w:rsidRPr="00966906" w:rsidRDefault="00966906" w:rsidP="00966906">
            <w:pPr>
              <w:spacing w:after="120" w:line="240" w:lineRule="auto"/>
              <w:ind w:left="-108" w:right="-284" w:firstLine="108"/>
              <w:rPr>
                <w:rFonts w:ascii="Times New Roman" w:eastAsia="Times New Roman" w:hAnsi="Times New Roman" w:cs="Times New Roman"/>
                <w:sz w:val="24"/>
                <w:szCs w:val="24"/>
                <w:lang w:eastAsia="uk-UA"/>
              </w:rPr>
            </w:pPr>
            <w:r w:rsidRPr="00966906">
              <w:rPr>
                <w:rFonts w:ascii="Times New Roman" w:eastAsia="Times New Roman" w:hAnsi="Times New Roman" w:cs="Times New Roman"/>
                <w:sz w:val="24"/>
                <w:szCs w:val="24"/>
                <w:lang w:eastAsia="uk-UA"/>
              </w:rPr>
              <w:t> </w:t>
            </w:r>
          </w:p>
          <w:p w14:paraId="059FEEE4" w14:textId="77777777" w:rsidR="00966906" w:rsidRPr="00966906" w:rsidRDefault="00966906" w:rsidP="00966906">
            <w:pPr>
              <w:spacing w:after="120" w:line="240" w:lineRule="auto"/>
              <w:ind w:left="-108" w:right="-284" w:firstLine="108"/>
              <w:rPr>
                <w:rFonts w:ascii="Times New Roman" w:eastAsia="Times New Roman" w:hAnsi="Times New Roman" w:cs="Times New Roman"/>
                <w:sz w:val="24"/>
                <w:szCs w:val="24"/>
                <w:lang w:eastAsia="uk-UA"/>
              </w:rPr>
            </w:pPr>
            <w:r w:rsidRPr="00966906">
              <w:rPr>
                <w:rFonts w:ascii="Times New Roman" w:eastAsia="Times New Roman" w:hAnsi="Times New Roman" w:cs="Times New Roman"/>
                <w:sz w:val="24"/>
                <w:szCs w:val="24"/>
                <w:lang w:eastAsia="uk-UA"/>
              </w:rPr>
              <w:t>Світлана БОБРОВНИК</w:t>
            </w:r>
          </w:p>
        </w:tc>
      </w:tr>
      <w:tr w:rsidR="00966906" w:rsidRPr="00966906" w14:paraId="6FABE222" w14:textId="77777777" w:rsidTr="00966906">
        <w:tc>
          <w:tcPr>
            <w:tcW w:w="3298" w:type="dxa"/>
            <w:tcMar>
              <w:top w:w="0" w:type="dxa"/>
              <w:left w:w="108" w:type="dxa"/>
              <w:bottom w:w="0" w:type="dxa"/>
              <w:right w:w="108" w:type="dxa"/>
            </w:tcMar>
            <w:hideMark/>
          </w:tcPr>
          <w:p w14:paraId="00B3F67E" w14:textId="77777777" w:rsidR="00966906" w:rsidRPr="00966906" w:rsidRDefault="00966906" w:rsidP="00966906">
            <w:pPr>
              <w:spacing w:after="120" w:line="240" w:lineRule="auto"/>
              <w:ind w:right="-1"/>
              <w:rPr>
                <w:rFonts w:ascii="Times New Roman" w:eastAsia="Times New Roman" w:hAnsi="Times New Roman" w:cs="Times New Roman"/>
                <w:sz w:val="24"/>
                <w:szCs w:val="24"/>
                <w:lang w:eastAsia="uk-UA"/>
              </w:rPr>
            </w:pPr>
            <w:r w:rsidRPr="00966906">
              <w:rPr>
                <w:rFonts w:ascii="Times New Roman" w:eastAsia="Times New Roman" w:hAnsi="Times New Roman" w:cs="Times New Roman"/>
                <w:sz w:val="24"/>
                <w:szCs w:val="24"/>
                <w:lang w:eastAsia="uk-UA"/>
              </w:rPr>
              <w:lastRenderedPageBreak/>
              <w:t> </w:t>
            </w:r>
          </w:p>
        </w:tc>
        <w:tc>
          <w:tcPr>
            <w:tcW w:w="3007" w:type="dxa"/>
            <w:tcMar>
              <w:top w:w="0" w:type="dxa"/>
              <w:left w:w="108" w:type="dxa"/>
              <w:bottom w:w="0" w:type="dxa"/>
              <w:right w:w="108" w:type="dxa"/>
            </w:tcMar>
            <w:hideMark/>
          </w:tcPr>
          <w:p w14:paraId="1303F700" w14:textId="77777777" w:rsidR="00966906" w:rsidRPr="00966906" w:rsidRDefault="00966906" w:rsidP="00966906">
            <w:pPr>
              <w:spacing w:after="120" w:line="240" w:lineRule="auto"/>
              <w:ind w:right="-1"/>
              <w:jc w:val="center"/>
              <w:rPr>
                <w:rFonts w:ascii="Times New Roman" w:eastAsia="Times New Roman" w:hAnsi="Times New Roman" w:cs="Times New Roman"/>
                <w:sz w:val="24"/>
                <w:szCs w:val="24"/>
                <w:lang w:eastAsia="uk-UA"/>
              </w:rPr>
            </w:pPr>
            <w:r w:rsidRPr="00966906">
              <w:rPr>
                <w:rFonts w:ascii="Times New Roman" w:eastAsia="Times New Roman" w:hAnsi="Times New Roman" w:cs="Times New Roman"/>
                <w:sz w:val="24"/>
                <w:szCs w:val="24"/>
                <w:lang w:eastAsia="uk-UA"/>
              </w:rPr>
              <w:t> </w:t>
            </w:r>
          </w:p>
        </w:tc>
        <w:tc>
          <w:tcPr>
            <w:tcW w:w="3476" w:type="dxa"/>
            <w:tcMar>
              <w:top w:w="0" w:type="dxa"/>
              <w:left w:w="108" w:type="dxa"/>
              <w:bottom w:w="0" w:type="dxa"/>
              <w:right w:w="108" w:type="dxa"/>
            </w:tcMar>
            <w:hideMark/>
          </w:tcPr>
          <w:p w14:paraId="1A276976" w14:textId="77777777" w:rsidR="00966906" w:rsidRPr="00966906" w:rsidRDefault="00966906" w:rsidP="00966906">
            <w:pPr>
              <w:spacing w:after="120" w:line="240" w:lineRule="auto"/>
              <w:ind w:left="-108" w:right="-1" w:firstLine="108"/>
              <w:rPr>
                <w:rFonts w:ascii="Times New Roman" w:eastAsia="Times New Roman" w:hAnsi="Times New Roman" w:cs="Times New Roman"/>
                <w:sz w:val="24"/>
                <w:szCs w:val="24"/>
                <w:lang w:eastAsia="uk-UA"/>
              </w:rPr>
            </w:pPr>
            <w:r w:rsidRPr="00966906">
              <w:rPr>
                <w:rFonts w:ascii="Times New Roman" w:eastAsia="Times New Roman" w:hAnsi="Times New Roman" w:cs="Times New Roman"/>
                <w:sz w:val="24"/>
                <w:szCs w:val="24"/>
                <w:lang w:eastAsia="uk-UA"/>
              </w:rPr>
              <w:t> </w:t>
            </w:r>
          </w:p>
          <w:p w14:paraId="75058428" w14:textId="77777777" w:rsidR="00966906" w:rsidRPr="00966906" w:rsidRDefault="00966906" w:rsidP="00966906">
            <w:pPr>
              <w:spacing w:after="120" w:line="240" w:lineRule="auto"/>
              <w:ind w:left="-108" w:right="-1" w:firstLine="108"/>
              <w:rPr>
                <w:rFonts w:ascii="Times New Roman" w:eastAsia="Times New Roman" w:hAnsi="Times New Roman" w:cs="Times New Roman"/>
                <w:sz w:val="24"/>
                <w:szCs w:val="24"/>
                <w:lang w:eastAsia="uk-UA"/>
              </w:rPr>
            </w:pPr>
            <w:r w:rsidRPr="00966906">
              <w:rPr>
                <w:rFonts w:ascii="Times New Roman" w:eastAsia="Times New Roman" w:hAnsi="Times New Roman" w:cs="Times New Roman"/>
                <w:sz w:val="24"/>
                <w:szCs w:val="24"/>
                <w:lang w:eastAsia="uk-UA"/>
              </w:rPr>
              <w:t>Олег БУЛУЛУКОВ</w:t>
            </w:r>
          </w:p>
        </w:tc>
      </w:tr>
      <w:tr w:rsidR="00966906" w:rsidRPr="00966906" w14:paraId="73A559B9" w14:textId="77777777" w:rsidTr="00966906">
        <w:tc>
          <w:tcPr>
            <w:tcW w:w="3298" w:type="dxa"/>
            <w:tcMar>
              <w:top w:w="0" w:type="dxa"/>
              <w:left w:w="108" w:type="dxa"/>
              <w:bottom w:w="0" w:type="dxa"/>
              <w:right w:w="108" w:type="dxa"/>
            </w:tcMar>
            <w:hideMark/>
          </w:tcPr>
          <w:p w14:paraId="300F34A7" w14:textId="77777777" w:rsidR="00966906" w:rsidRPr="00966906" w:rsidRDefault="00966906" w:rsidP="00966906">
            <w:pPr>
              <w:spacing w:after="120" w:line="240" w:lineRule="auto"/>
              <w:ind w:right="-1"/>
              <w:rPr>
                <w:rFonts w:ascii="Times New Roman" w:eastAsia="Times New Roman" w:hAnsi="Times New Roman" w:cs="Times New Roman"/>
                <w:sz w:val="24"/>
                <w:szCs w:val="24"/>
                <w:lang w:eastAsia="uk-UA"/>
              </w:rPr>
            </w:pPr>
            <w:r w:rsidRPr="00966906">
              <w:rPr>
                <w:rFonts w:ascii="Times New Roman" w:eastAsia="Times New Roman" w:hAnsi="Times New Roman" w:cs="Times New Roman"/>
                <w:sz w:val="24"/>
                <w:szCs w:val="24"/>
                <w:lang w:eastAsia="uk-UA"/>
              </w:rPr>
              <w:t> </w:t>
            </w:r>
          </w:p>
        </w:tc>
        <w:tc>
          <w:tcPr>
            <w:tcW w:w="3007" w:type="dxa"/>
            <w:tcMar>
              <w:top w:w="0" w:type="dxa"/>
              <w:left w:w="108" w:type="dxa"/>
              <w:bottom w:w="0" w:type="dxa"/>
              <w:right w:w="108" w:type="dxa"/>
            </w:tcMar>
            <w:hideMark/>
          </w:tcPr>
          <w:p w14:paraId="5263BFB6" w14:textId="77777777" w:rsidR="00966906" w:rsidRPr="00966906" w:rsidRDefault="00966906" w:rsidP="00966906">
            <w:pPr>
              <w:spacing w:after="120" w:line="240" w:lineRule="auto"/>
              <w:ind w:right="-1"/>
              <w:jc w:val="center"/>
              <w:rPr>
                <w:rFonts w:ascii="Times New Roman" w:eastAsia="Times New Roman" w:hAnsi="Times New Roman" w:cs="Times New Roman"/>
                <w:sz w:val="24"/>
                <w:szCs w:val="24"/>
                <w:lang w:eastAsia="uk-UA"/>
              </w:rPr>
            </w:pPr>
            <w:r w:rsidRPr="00966906">
              <w:rPr>
                <w:rFonts w:ascii="Times New Roman" w:eastAsia="Times New Roman" w:hAnsi="Times New Roman" w:cs="Times New Roman"/>
                <w:sz w:val="24"/>
                <w:szCs w:val="24"/>
                <w:lang w:eastAsia="uk-UA"/>
              </w:rPr>
              <w:t> </w:t>
            </w:r>
          </w:p>
        </w:tc>
        <w:tc>
          <w:tcPr>
            <w:tcW w:w="3476" w:type="dxa"/>
            <w:tcMar>
              <w:top w:w="0" w:type="dxa"/>
              <w:left w:w="108" w:type="dxa"/>
              <w:bottom w:w="0" w:type="dxa"/>
              <w:right w:w="108" w:type="dxa"/>
            </w:tcMar>
            <w:hideMark/>
          </w:tcPr>
          <w:p w14:paraId="57BE892D" w14:textId="77777777" w:rsidR="00966906" w:rsidRPr="00966906" w:rsidRDefault="00966906" w:rsidP="00966906">
            <w:pPr>
              <w:spacing w:after="120" w:line="240" w:lineRule="auto"/>
              <w:ind w:left="-108" w:right="-1" w:firstLine="108"/>
              <w:rPr>
                <w:rFonts w:ascii="Times New Roman" w:eastAsia="Times New Roman" w:hAnsi="Times New Roman" w:cs="Times New Roman"/>
                <w:sz w:val="24"/>
                <w:szCs w:val="24"/>
                <w:lang w:eastAsia="uk-UA"/>
              </w:rPr>
            </w:pPr>
            <w:r w:rsidRPr="00966906">
              <w:rPr>
                <w:rFonts w:ascii="Times New Roman" w:eastAsia="Times New Roman" w:hAnsi="Times New Roman" w:cs="Times New Roman"/>
                <w:sz w:val="24"/>
                <w:szCs w:val="24"/>
                <w:lang w:eastAsia="uk-UA"/>
              </w:rPr>
              <w:t> </w:t>
            </w:r>
          </w:p>
          <w:p w14:paraId="43A157F1" w14:textId="77777777" w:rsidR="00966906" w:rsidRPr="00966906" w:rsidRDefault="00966906" w:rsidP="00966906">
            <w:pPr>
              <w:spacing w:after="120" w:line="240" w:lineRule="auto"/>
              <w:ind w:left="-108" w:right="-1" w:firstLine="108"/>
              <w:rPr>
                <w:rFonts w:ascii="Times New Roman" w:eastAsia="Times New Roman" w:hAnsi="Times New Roman" w:cs="Times New Roman"/>
                <w:sz w:val="24"/>
                <w:szCs w:val="24"/>
                <w:lang w:eastAsia="uk-UA"/>
              </w:rPr>
            </w:pPr>
            <w:r w:rsidRPr="00966906">
              <w:rPr>
                <w:rFonts w:ascii="Times New Roman" w:eastAsia="Times New Roman" w:hAnsi="Times New Roman" w:cs="Times New Roman"/>
                <w:sz w:val="24"/>
                <w:szCs w:val="24"/>
                <w:lang w:eastAsia="uk-UA"/>
              </w:rPr>
              <w:t>Ніна ГАРБУЗА</w:t>
            </w:r>
          </w:p>
          <w:p w14:paraId="1FB7952A" w14:textId="77777777" w:rsidR="00966906" w:rsidRPr="00966906" w:rsidRDefault="00966906" w:rsidP="00966906">
            <w:pPr>
              <w:spacing w:after="120" w:line="240" w:lineRule="auto"/>
              <w:ind w:left="-108" w:right="-1" w:firstLine="108"/>
              <w:rPr>
                <w:rFonts w:ascii="Times New Roman" w:eastAsia="Times New Roman" w:hAnsi="Times New Roman" w:cs="Times New Roman"/>
                <w:sz w:val="24"/>
                <w:szCs w:val="24"/>
                <w:lang w:eastAsia="uk-UA"/>
              </w:rPr>
            </w:pPr>
            <w:r w:rsidRPr="00966906">
              <w:rPr>
                <w:rFonts w:ascii="Times New Roman" w:eastAsia="Times New Roman" w:hAnsi="Times New Roman" w:cs="Times New Roman"/>
                <w:sz w:val="24"/>
                <w:szCs w:val="24"/>
                <w:lang w:eastAsia="uk-UA"/>
              </w:rPr>
              <w:t> </w:t>
            </w:r>
          </w:p>
          <w:p w14:paraId="60E23337" w14:textId="77777777" w:rsidR="00966906" w:rsidRPr="00966906" w:rsidRDefault="00966906" w:rsidP="00966906">
            <w:pPr>
              <w:spacing w:after="120" w:line="240" w:lineRule="auto"/>
              <w:ind w:left="-108" w:right="-1" w:firstLine="108"/>
              <w:rPr>
                <w:rFonts w:ascii="Times New Roman" w:eastAsia="Times New Roman" w:hAnsi="Times New Roman" w:cs="Times New Roman"/>
                <w:sz w:val="24"/>
                <w:szCs w:val="24"/>
                <w:lang w:eastAsia="uk-UA"/>
              </w:rPr>
            </w:pPr>
            <w:r w:rsidRPr="00966906">
              <w:rPr>
                <w:rFonts w:ascii="Times New Roman" w:eastAsia="Times New Roman" w:hAnsi="Times New Roman" w:cs="Times New Roman"/>
                <w:sz w:val="24"/>
                <w:szCs w:val="24"/>
                <w:lang w:eastAsia="uk-UA"/>
              </w:rPr>
              <w:t>Катерина КОВАЛЬ</w:t>
            </w:r>
          </w:p>
          <w:p w14:paraId="60D39F58" w14:textId="77777777" w:rsidR="00966906" w:rsidRPr="00966906" w:rsidRDefault="00966906" w:rsidP="00966906">
            <w:pPr>
              <w:spacing w:after="120" w:line="240" w:lineRule="auto"/>
              <w:ind w:left="-108" w:right="-1" w:firstLine="108"/>
              <w:rPr>
                <w:rFonts w:ascii="Times New Roman" w:eastAsia="Times New Roman" w:hAnsi="Times New Roman" w:cs="Times New Roman"/>
                <w:sz w:val="24"/>
                <w:szCs w:val="24"/>
                <w:lang w:eastAsia="uk-UA"/>
              </w:rPr>
            </w:pPr>
            <w:r w:rsidRPr="00966906">
              <w:rPr>
                <w:rFonts w:ascii="Times New Roman" w:eastAsia="Times New Roman" w:hAnsi="Times New Roman" w:cs="Times New Roman"/>
                <w:sz w:val="24"/>
                <w:szCs w:val="24"/>
                <w:lang w:eastAsia="uk-UA"/>
              </w:rPr>
              <w:t> </w:t>
            </w:r>
          </w:p>
          <w:p w14:paraId="3194CF0F" w14:textId="77777777" w:rsidR="00966906" w:rsidRPr="00966906" w:rsidRDefault="00966906" w:rsidP="00966906">
            <w:pPr>
              <w:spacing w:after="120" w:line="240" w:lineRule="auto"/>
              <w:ind w:left="-108" w:right="-1" w:firstLine="108"/>
              <w:rPr>
                <w:rFonts w:ascii="Times New Roman" w:eastAsia="Times New Roman" w:hAnsi="Times New Roman" w:cs="Times New Roman"/>
                <w:sz w:val="24"/>
                <w:szCs w:val="24"/>
                <w:lang w:eastAsia="uk-UA"/>
              </w:rPr>
            </w:pPr>
            <w:r w:rsidRPr="00966906">
              <w:rPr>
                <w:rFonts w:ascii="Times New Roman" w:eastAsia="Times New Roman" w:hAnsi="Times New Roman" w:cs="Times New Roman"/>
                <w:sz w:val="24"/>
                <w:szCs w:val="24"/>
                <w:lang w:eastAsia="uk-UA"/>
              </w:rPr>
              <w:t>Дмитро КУРИЛЕНКО</w:t>
            </w:r>
          </w:p>
          <w:p w14:paraId="34D82EFE" w14:textId="77777777" w:rsidR="00966906" w:rsidRPr="00966906" w:rsidRDefault="00966906" w:rsidP="00966906">
            <w:pPr>
              <w:spacing w:after="120" w:line="240" w:lineRule="auto"/>
              <w:ind w:left="-108" w:right="-1" w:firstLine="108"/>
              <w:rPr>
                <w:rFonts w:ascii="Times New Roman" w:eastAsia="Times New Roman" w:hAnsi="Times New Roman" w:cs="Times New Roman"/>
                <w:sz w:val="24"/>
                <w:szCs w:val="24"/>
                <w:lang w:eastAsia="uk-UA"/>
              </w:rPr>
            </w:pPr>
            <w:r w:rsidRPr="00966906">
              <w:rPr>
                <w:rFonts w:ascii="Times New Roman" w:eastAsia="Times New Roman" w:hAnsi="Times New Roman" w:cs="Times New Roman"/>
                <w:sz w:val="24"/>
                <w:szCs w:val="24"/>
                <w:lang w:eastAsia="uk-UA"/>
              </w:rPr>
              <w:t> </w:t>
            </w:r>
          </w:p>
          <w:p w14:paraId="648F971F" w14:textId="77777777" w:rsidR="00966906" w:rsidRPr="00966906" w:rsidRDefault="00966906" w:rsidP="00966906">
            <w:pPr>
              <w:spacing w:after="120" w:line="240" w:lineRule="auto"/>
              <w:ind w:left="-108" w:right="-1" w:firstLine="108"/>
              <w:rPr>
                <w:rFonts w:ascii="Times New Roman" w:eastAsia="Times New Roman" w:hAnsi="Times New Roman" w:cs="Times New Roman"/>
                <w:sz w:val="24"/>
                <w:szCs w:val="24"/>
                <w:lang w:eastAsia="uk-UA"/>
              </w:rPr>
            </w:pPr>
            <w:r w:rsidRPr="00966906">
              <w:rPr>
                <w:rFonts w:ascii="Times New Roman" w:eastAsia="Times New Roman" w:hAnsi="Times New Roman" w:cs="Times New Roman"/>
                <w:sz w:val="24"/>
                <w:szCs w:val="24"/>
                <w:lang w:eastAsia="uk-UA"/>
              </w:rPr>
              <w:t>Віталій МАВРОДІ</w:t>
            </w:r>
          </w:p>
        </w:tc>
      </w:tr>
      <w:tr w:rsidR="00966906" w:rsidRPr="00966906" w14:paraId="27BD71EB" w14:textId="77777777" w:rsidTr="00966906">
        <w:tc>
          <w:tcPr>
            <w:tcW w:w="3298" w:type="dxa"/>
            <w:tcMar>
              <w:top w:w="0" w:type="dxa"/>
              <w:left w:w="108" w:type="dxa"/>
              <w:bottom w:w="0" w:type="dxa"/>
              <w:right w:w="108" w:type="dxa"/>
            </w:tcMar>
            <w:hideMark/>
          </w:tcPr>
          <w:p w14:paraId="297009C4" w14:textId="77777777" w:rsidR="00966906" w:rsidRPr="00966906" w:rsidRDefault="00966906" w:rsidP="00966906">
            <w:pPr>
              <w:spacing w:after="120" w:line="240" w:lineRule="auto"/>
              <w:ind w:right="-1"/>
              <w:rPr>
                <w:rFonts w:ascii="Times New Roman" w:eastAsia="Times New Roman" w:hAnsi="Times New Roman" w:cs="Times New Roman"/>
                <w:sz w:val="24"/>
                <w:szCs w:val="24"/>
                <w:lang w:eastAsia="uk-UA"/>
              </w:rPr>
            </w:pPr>
            <w:r w:rsidRPr="00966906">
              <w:rPr>
                <w:rFonts w:ascii="Times New Roman" w:eastAsia="Times New Roman" w:hAnsi="Times New Roman" w:cs="Times New Roman"/>
                <w:sz w:val="24"/>
                <w:szCs w:val="24"/>
                <w:lang w:eastAsia="uk-UA"/>
              </w:rPr>
              <w:t> </w:t>
            </w:r>
          </w:p>
        </w:tc>
        <w:tc>
          <w:tcPr>
            <w:tcW w:w="3007" w:type="dxa"/>
            <w:tcMar>
              <w:top w:w="0" w:type="dxa"/>
              <w:left w:w="108" w:type="dxa"/>
              <w:bottom w:w="0" w:type="dxa"/>
              <w:right w:w="108" w:type="dxa"/>
            </w:tcMar>
            <w:hideMark/>
          </w:tcPr>
          <w:p w14:paraId="4A336BE9" w14:textId="77777777" w:rsidR="00966906" w:rsidRPr="00966906" w:rsidRDefault="00966906" w:rsidP="00966906">
            <w:pPr>
              <w:spacing w:after="120" w:line="240" w:lineRule="auto"/>
              <w:ind w:right="-1"/>
              <w:jc w:val="center"/>
              <w:rPr>
                <w:rFonts w:ascii="Times New Roman" w:eastAsia="Times New Roman" w:hAnsi="Times New Roman" w:cs="Times New Roman"/>
                <w:sz w:val="24"/>
                <w:szCs w:val="24"/>
                <w:lang w:eastAsia="uk-UA"/>
              </w:rPr>
            </w:pPr>
            <w:r w:rsidRPr="00966906">
              <w:rPr>
                <w:rFonts w:ascii="Times New Roman" w:eastAsia="Times New Roman" w:hAnsi="Times New Roman" w:cs="Times New Roman"/>
                <w:sz w:val="24"/>
                <w:szCs w:val="24"/>
                <w:lang w:eastAsia="uk-UA"/>
              </w:rPr>
              <w:t> </w:t>
            </w:r>
          </w:p>
        </w:tc>
        <w:tc>
          <w:tcPr>
            <w:tcW w:w="3476" w:type="dxa"/>
            <w:tcMar>
              <w:top w:w="0" w:type="dxa"/>
              <w:left w:w="108" w:type="dxa"/>
              <w:bottom w:w="0" w:type="dxa"/>
              <w:right w:w="108" w:type="dxa"/>
            </w:tcMar>
            <w:hideMark/>
          </w:tcPr>
          <w:p w14:paraId="31BF9CF7" w14:textId="77777777" w:rsidR="00966906" w:rsidRPr="00966906" w:rsidRDefault="00966906" w:rsidP="00966906">
            <w:pPr>
              <w:spacing w:after="120" w:line="240" w:lineRule="auto"/>
              <w:ind w:right="-1"/>
              <w:rPr>
                <w:rFonts w:ascii="Times New Roman" w:eastAsia="Times New Roman" w:hAnsi="Times New Roman" w:cs="Times New Roman"/>
                <w:sz w:val="24"/>
                <w:szCs w:val="24"/>
                <w:lang w:eastAsia="uk-UA"/>
              </w:rPr>
            </w:pPr>
            <w:r w:rsidRPr="00966906">
              <w:rPr>
                <w:rFonts w:ascii="Times New Roman" w:eastAsia="Times New Roman" w:hAnsi="Times New Roman" w:cs="Times New Roman"/>
                <w:sz w:val="24"/>
                <w:szCs w:val="24"/>
                <w:lang w:eastAsia="uk-UA"/>
              </w:rPr>
              <w:t> </w:t>
            </w:r>
          </w:p>
          <w:p w14:paraId="1EF588F9" w14:textId="77777777" w:rsidR="00966906" w:rsidRPr="00966906" w:rsidRDefault="00966906" w:rsidP="00966906">
            <w:pPr>
              <w:spacing w:after="120" w:line="240" w:lineRule="auto"/>
              <w:ind w:right="-1"/>
              <w:rPr>
                <w:rFonts w:ascii="Times New Roman" w:eastAsia="Times New Roman" w:hAnsi="Times New Roman" w:cs="Times New Roman"/>
                <w:sz w:val="24"/>
                <w:szCs w:val="24"/>
                <w:lang w:eastAsia="uk-UA"/>
              </w:rPr>
            </w:pPr>
            <w:r w:rsidRPr="00966906">
              <w:rPr>
                <w:rFonts w:ascii="Times New Roman" w:eastAsia="Times New Roman" w:hAnsi="Times New Roman" w:cs="Times New Roman"/>
                <w:sz w:val="24"/>
                <w:szCs w:val="24"/>
                <w:lang w:eastAsia="uk-UA"/>
              </w:rPr>
              <w:t>Олексій МІХЕД</w:t>
            </w:r>
          </w:p>
          <w:p w14:paraId="4C9478BF" w14:textId="77777777" w:rsidR="00966906" w:rsidRPr="00966906" w:rsidRDefault="00966906" w:rsidP="00966906">
            <w:pPr>
              <w:spacing w:after="120" w:line="240" w:lineRule="auto"/>
              <w:ind w:right="-1"/>
              <w:rPr>
                <w:rFonts w:ascii="Times New Roman" w:eastAsia="Times New Roman" w:hAnsi="Times New Roman" w:cs="Times New Roman"/>
                <w:sz w:val="24"/>
                <w:szCs w:val="24"/>
                <w:lang w:eastAsia="uk-UA"/>
              </w:rPr>
            </w:pPr>
            <w:r w:rsidRPr="00966906">
              <w:rPr>
                <w:rFonts w:ascii="Times New Roman" w:eastAsia="Times New Roman" w:hAnsi="Times New Roman" w:cs="Times New Roman"/>
                <w:sz w:val="24"/>
                <w:szCs w:val="24"/>
                <w:lang w:eastAsia="uk-UA"/>
              </w:rPr>
              <w:t> </w:t>
            </w:r>
          </w:p>
          <w:p w14:paraId="76E90B61" w14:textId="77777777" w:rsidR="00966906" w:rsidRPr="00966906" w:rsidRDefault="00966906" w:rsidP="00966906">
            <w:pPr>
              <w:spacing w:after="120" w:line="240" w:lineRule="auto"/>
              <w:ind w:right="-1"/>
              <w:rPr>
                <w:rFonts w:ascii="Times New Roman" w:eastAsia="Times New Roman" w:hAnsi="Times New Roman" w:cs="Times New Roman"/>
                <w:sz w:val="24"/>
                <w:szCs w:val="24"/>
                <w:lang w:eastAsia="uk-UA"/>
              </w:rPr>
            </w:pPr>
            <w:r w:rsidRPr="00966906">
              <w:rPr>
                <w:rFonts w:ascii="Times New Roman" w:eastAsia="Times New Roman" w:hAnsi="Times New Roman" w:cs="Times New Roman"/>
                <w:sz w:val="24"/>
                <w:szCs w:val="24"/>
                <w:lang w:eastAsia="uk-UA"/>
              </w:rPr>
              <w:t>Євгенія МНИШЕНКО</w:t>
            </w:r>
          </w:p>
          <w:p w14:paraId="656679D4" w14:textId="77777777" w:rsidR="00966906" w:rsidRPr="00966906" w:rsidRDefault="00966906" w:rsidP="00966906">
            <w:pPr>
              <w:spacing w:after="120" w:line="240" w:lineRule="auto"/>
              <w:ind w:right="-1"/>
              <w:rPr>
                <w:rFonts w:ascii="Times New Roman" w:eastAsia="Times New Roman" w:hAnsi="Times New Roman" w:cs="Times New Roman"/>
                <w:sz w:val="24"/>
                <w:szCs w:val="24"/>
                <w:lang w:eastAsia="uk-UA"/>
              </w:rPr>
            </w:pPr>
            <w:r w:rsidRPr="00966906">
              <w:rPr>
                <w:rFonts w:ascii="Times New Roman" w:eastAsia="Times New Roman" w:hAnsi="Times New Roman" w:cs="Times New Roman"/>
                <w:sz w:val="24"/>
                <w:szCs w:val="24"/>
                <w:lang w:eastAsia="uk-UA"/>
              </w:rPr>
              <w:t> </w:t>
            </w:r>
          </w:p>
          <w:p w14:paraId="275CA1F1" w14:textId="77777777" w:rsidR="00966906" w:rsidRPr="00966906" w:rsidRDefault="00966906" w:rsidP="00966906">
            <w:pPr>
              <w:spacing w:after="120" w:line="240" w:lineRule="auto"/>
              <w:ind w:right="-1"/>
              <w:rPr>
                <w:rFonts w:ascii="Times New Roman" w:eastAsia="Times New Roman" w:hAnsi="Times New Roman" w:cs="Times New Roman"/>
                <w:sz w:val="24"/>
                <w:szCs w:val="24"/>
                <w:lang w:eastAsia="uk-UA"/>
              </w:rPr>
            </w:pPr>
            <w:r w:rsidRPr="00966906">
              <w:rPr>
                <w:rFonts w:ascii="Times New Roman" w:eastAsia="Times New Roman" w:hAnsi="Times New Roman" w:cs="Times New Roman"/>
                <w:sz w:val="24"/>
                <w:szCs w:val="24"/>
                <w:lang w:eastAsia="uk-UA"/>
              </w:rPr>
              <w:t>Тетяна СТЕПАНОВА</w:t>
            </w:r>
          </w:p>
        </w:tc>
      </w:tr>
    </w:tbl>
    <w:p w14:paraId="5F7CCF9E" w14:textId="29C81645" w:rsidR="00B72EFE" w:rsidRPr="00D86F71" w:rsidRDefault="00B72EFE" w:rsidP="00966906">
      <w:pPr>
        <w:shd w:val="clear" w:color="auto" w:fill="FCFCFC"/>
        <w:jc w:val="center"/>
        <w:rPr>
          <w:rFonts w:ascii="Arial" w:eastAsia="Times New Roman" w:hAnsi="Arial" w:cs="Arial"/>
          <w:color w:val="363636"/>
          <w:sz w:val="24"/>
          <w:szCs w:val="24"/>
          <w:lang w:eastAsia="uk-UA"/>
        </w:rPr>
      </w:pPr>
    </w:p>
    <w:p w14:paraId="491E56D8" w14:textId="77777777" w:rsidR="00966906" w:rsidRPr="00D86F71" w:rsidRDefault="00966906">
      <w:pPr>
        <w:shd w:val="clear" w:color="auto" w:fill="FCFCFC"/>
        <w:jc w:val="center"/>
        <w:rPr>
          <w:rFonts w:ascii="Arial" w:eastAsia="Times New Roman" w:hAnsi="Arial" w:cs="Arial"/>
          <w:color w:val="363636"/>
          <w:sz w:val="24"/>
          <w:szCs w:val="24"/>
          <w:lang w:eastAsia="uk-UA"/>
        </w:rPr>
      </w:pPr>
    </w:p>
    <w:sectPr w:rsidR="00966906"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A4497"/>
    <w:rsid w:val="000C20FD"/>
    <w:rsid w:val="000D36AC"/>
    <w:rsid w:val="000D6CA1"/>
    <w:rsid w:val="000E1951"/>
    <w:rsid w:val="000F1BC5"/>
    <w:rsid w:val="000F4567"/>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B400A"/>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EC9"/>
    <w:rsid w:val="005135F1"/>
    <w:rsid w:val="00516BEE"/>
    <w:rsid w:val="005246B9"/>
    <w:rsid w:val="00526A27"/>
    <w:rsid w:val="005321E9"/>
    <w:rsid w:val="00535A0D"/>
    <w:rsid w:val="00553BB3"/>
    <w:rsid w:val="00577738"/>
    <w:rsid w:val="00581596"/>
    <w:rsid w:val="005A2643"/>
    <w:rsid w:val="005A31F2"/>
    <w:rsid w:val="005D3179"/>
    <w:rsid w:val="005D4527"/>
    <w:rsid w:val="005D60AF"/>
    <w:rsid w:val="005D639F"/>
    <w:rsid w:val="005F7F44"/>
    <w:rsid w:val="0061140A"/>
    <w:rsid w:val="00617962"/>
    <w:rsid w:val="00672734"/>
    <w:rsid w:val="006812D3"/>
    <w:rsid w:val="006B6AAF"/>
    <w:rsid w:val="006E0284"/>
    <w:rsid w:val="006E2224"/>
    <w:rsid w:val="006F38EE"/>
    <w:rsid w:val="007115A6"/>
    <w:rsid w:val="00714473"/>
    <w:rsid w:val="0073572D"/>
    <w:rsid w:val="007434B1"/>
    <w:rsid w:val="00744822"/>
    <w:rsid w:val="00752ED3"/>
    <w:rsid w:val="00761000"/>
    <w:rsid w:val="00766C0A"/>
    <w:rsid w:val="00773174"/>
    <w:rsid w:val="00787473"/>
    <w:rsid w:val="007948A3"/>
    <w:rsid w:val="007964CE"/>
    <w:rsid w:val="007A4BE8"/>
    <w:rsid w:val="007B464B"/>
    <w:rsid w:val="007D7A55"/>
    <w:rsid w:val="007F6BBA"/>
    <w:rsid w:val="0080084F"/>
    <w:rsid w:val="00800C12"/>
    <w:rsid w:val="00811087"/>
    <w:rsid w:val="00817B9C"/>
    <w:rsid w:val="00820B76"/>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B5AD1"/>
    <w:rsid w:val="009B7D3F"/>
    <w:rsid w:val="009C7563"/>
    <w:rsid w:val="009D0429"/>
    <w:rsid w:val="009D2AC3"/>
    <w:rsid w:val="009D4EC4"/>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35613"/>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20F13"/>
    <w:rsid w:val="00E24393"/>
    <w:rsid w:val="00E34B76"/>
    <w:rsid w:val="00E34E37"/>
    <w:rsid w:val="00E56DF7"/>
    <w:rsid w:val="00E701C5"/>
    <w:rsid w:val="00E72A3A"/>
    <w:rsid w:val="00E812A6"/>
    <w:rsid w:val="00E901D5"/>
    <w:rsid w:val="00E97744"/>
    <w:rsid w:val="00EB270B"/>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25680</Words>
  <Characters>14639</Characters>
  <Application>Microsoft Office Word</Application>
  <DocSecurity>0</DocSecurity>
  <Lines>121</Lines>
  <Paragraphs>80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40239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2026-04-06T12:29:00Z</dcterms:created>
  <dcterms:modified xsi:type="dcterms:W3CDTF">2026-04-06T12:29:00Z</dcterms:modified>
</cp:coreProperties>
</file>